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22E7" w14:textId="77777777" w:rsidR="00B6714C" w:rsidRPr="00933452" w:rsidRDefault="00B6714C" w:rsidP="00933452">
      <w:pPr>
        <w:pStyle w:val="a3"/>
        <w:jc w:val="both"/>
        <w:rPr>
          <w:color w:val="000000" w:themeColor="text1"/>
          <w:sz w:val="26"/>
          <w:szCs w:val="26"/>
        </w:rPr>
      </w:pPr>
    </w:p>
    <w:p w14:paraId="20FBE1E1" w14:textId="7B30791F" w:rsidR="008F5A21" w:rsidRPr="002D3161" w:rsidRDefault="00100A27" w:rsidP="002D3161">
      <w:pPr>
        <w:spacing w:before="100" w:beforeAutospacing="1" w:after="100" w:afterAutospacing="1"/>
        <w:jc w:val="center"/>
        <w:rPr>
          <w:rFonts w:ascii="Geometria" w:hAnsi="Geometria"/>
          <w:sz w:val="36"/>
          <w:szCs w:val="36"/>
          <w:lang w:val="uk-UA"/>
        </w:rPr>
      </w:pPr>
      <w:r w:rsidRPr="00100A27">
        <w:rPr>
          <w:rFonts w:ascii="Geometria" w:hAnsi="Geometria"/>
          <w:sz w:val="36"/>
          <w:szCs w:val="36"/>
          <w:lang w:val="uk-UA"/>
        </w:rPr>
        <w:t>CT-A/S</w:t>
      </w:r>
    </w:p>
    <w:p w14:paraId="252C24FB" w14:textId="1808FCBD" w:rsidR="00100A27" w:rsidRPr="00100A27" w:rsidRDefault="00100A27" w:rsidP="002941FC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100A27">
        <w:rPr>
          <w:bCs/>
          <w:sz w:val="26"/>
          <w:szCs w:val="26"/>
          <w:lang w:val="uk-UA"/>
        </w:rPr>
        <w:t>Однокомпонентний розчин на основі мод</w:t>
      </w:r>
      <w:r>
        <w:rPr>
          <w:bCs/>
          <w:sz w:val="26"/>
          <w:szCs w:val="26"/>
          <w:lang w:val="uk-UA"/>
        </w:rPr>
        <w:t xml:space="preserve">ифікованого полімерами цементу, </w:t>
      </w:r>
      <w:r w:rsidRPr="00100A27">
        <w:rPr>
          <w:bCs/>
          <w:sz w:val="26"/>
          <w:szCs w:val="26"/>
          <w:lang w:val="uk-UA"/>
        </w:rPr>
        <w:t>що захищає від корозії.</w:t>
      </w:r>
    </w:p>
    <w:p w14:paraId="2993694E" w14:textId="77777777" w:rsidR="00100A27" w:rsidRPr="00100A27" w:rsidRDefault="00100A27" w:rsidP="00100A27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100A27">
        <w:rPr>
          <w:rFonts w:ascii="Geometria" w:hAnsi="Geometria"/>
          <w:b/>
          <w:bCs/>
          <w:sz w:val="26"/>
          <w:szCs w:val="26"/>
          <w:lang w:val="uk-UA"/>
        </w:rPr>
        <w:t>ВЛАСТИВОСТІ</w:t>
      </w:r>
    </w:p>
    <w:p w14:paraId="3BBDA48C" w14:textId="3231CC49" w:rsidR="00100A27" w:rsidRPr="00100A27" w:rsidRDefault="00100A27" w:rsidP="002941FC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100A27">
        <w:rPr>
          <w:bCs/>
          <w:sz w:val="26"/>
          <w:szCs w:val="26"/>
          <w:lang w:val="uk-UA"/>
        </w:rPr>
        <w:t>Використовується в системі ремонту будівельн</w:t>
      </w:r>
      <w:r>
        <w:rPr>
          <w:bCs/>
          <w:sz w:val="26"/>
          <w:szCs w:val="26"/>
          <w:lang w:val="uk-UA"/>
        </w:rPr>
        <w:t xml:space="preserve">ими розчинами СТ-2 та СТ-6, для </w:t>
      </w:r>
      <w:r w:rsidRPr="00100A27">
        <w:rPr>
          <w:bCs/>
          <w:sz w:val="26"/>
          <w:szCs w:val="26"/>
          <w:lang w:val="uk-UA"/>
        </w:rPr>
        <w:t xml:space="preserve">захисту від корозії сталевої арматури, </w:t>
      </w:r>
      <w:r w:rsidR="00F5730A">
        <w:rPr>
          <w:bCs/>
          <w:sz w:val="26"/>
          <w:szCs w:val="26"/>
          <w:lang w:val="uk-UA"/>
        </w:rPr>
        <w:t>в якості</w:t>
      </w:r>
      <w:r w:rsidRPr="00100A27">
        <w:rPr>
          <w:bCs/>
          <w:sz w:val="26"/>
          <w:szCs w:val="26"/>
          <w:lang w:val="uk-UA"/>
        </w:rPr>
        <w:t xml:space="preserve"> сполучного шару. Сполучний</w:t>
      </w:r>
      <w:r>
        <w:rPr>
          <w:bCs/>
          <w:sz w:val="26"/>
          <w:szCs w:val="26"/>
          <w:lang w:val="uk-UA"/>
        </w:rPr>
        <w:t xml:space="preserve"> </w:t>
      </w:r>
      <w:r w:rsidRPr="00100A27">
        <w:rPr>
          <w:bCs/>
          <w:sz w:val="26"/>
          <w:szCs w:val="26"/>
          <w:lang w:val="uk-UA"/>
        </w:rPr>
        <w:t>шар CT-A/S збільшує адгезію ремонтного розчину або бетону до</w:t>
      </w:r>
      <w:r>
        <w:rPr>
          <w:bCs/>
          <w:sz w:val="26"/>
          <w:szCs w:val="26"/>
          <w:lang w:val="uk-UA"/>
        </w:rPr>
        <w:t xml:space="preserve"> </w:t>
      </w:r>
      <w:r w:rsidR="002941FC">
        <w:rPr>
          <w:bCs/>
          <w:sz w:val="26"/>
          <w:szCs w:val="26"/>
          <w:lang w:val="uk-UA"/>
        </w:rPr>
        <w:t>існуючої бетонної основи</w:t>
      </w:r>
      <w:r w:rsidRPr="00100A27">
        <w:rPr>
          <w:bCs/>
          <w:sz w:val="26"/>
          <w:szCs w:val="26"/>
          <w:lang w:val="uk-UA"/>
        </w:rPr>
        <w:t>.</w:t>
      </w:r>
    </w:p>
    <w:p w14:paraId="755E75BC" w14:textId="77777777" w:rsidR="00100A27" w:rsidRPr="00100A27" w:rsidRDefault="00100A27" w:rsidP="00100A27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100A27">
        <w:rPr>
          <w:rFonts w:ascii="Geometria" w:hAnsi="Geometria"/>
          <w:b/>
          <w:bCs/>
          <w:sz w:val="26"/>
          <w:szCs w:val="26"/>
          <w:lang w:val="uk-UA"/>
        </w:rPr>
        <w:t>ПЕРЕВАГИ</w:t>
      </w:r>
    </w:p>
    <w:p w14:paraId="00E0C724" w14:textId="5C4E5432" w:rsidR="00100A27" w:rsidRDefault="002941FC" w:rsidP="00D5674C">
      <w:pPr>
        <w:pStyle w:val="a3"/>
        <w:numPr>
          <w:ilvl w:val="0"/>
          <w:numId w:val="40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гарна </w:t>
      </w:r>
      <w:r w:rsidR="00100A27" w:rsidRPr="00100A27">
        <w:rPr>
          <w:bCs/>
          <w:sz w:val="26"/>
          <w:szCs w:val="26"/>
          <w:lang w:val="uk-UA"/>
        </w:rPr>
        <w:t>пластичність та технологічність;</w:t>
      </w:r>
    </w:p>
    <w:p w14:paraId="4C8FCA98" w14:textId="77777777" w:rsidR="00100A27" w:rsidRDefault="00100A27" w:rsidP="00D5674C">
      <w:pPr>
        <w:pStyle w:val="a3"/>
        <w:numPr>
          <w:ilvl w:val="0"/>
          <w:numId w:val="40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 w:rsidRPr="00100A27">
        <w:rPr>
          <w:bCs/>
          <w:sz w:val="26"/>
          <w:szCs w:val="26"/>
          <w:lang w:val="uk-UA"/>
        </w:rPr>
        <w:t>відмінна адгезія до бетону та арматурної сталі;</w:t>
      </w:r>
    </w:p>
    <w:p w14:paraId="73C12CDE" w14:textId="77777777" w:rsidR="00100A27" w:rsidRDefault="00100A27" w:rsidP="00D5674C">
      <w:pPr>
        <w:pStyle w:val="a3"/>
        <w:numPr>
          <w:ilvl w:val="0"/>
          <w:numId w:val="40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 w:rsidRPr="00100A27">
        <w:rPr>
          <w:bCs/>
          <w:sz w:val="26"/>
          <w:szCs w:val="26"/>
          <w:lang w:val="uk-UA"/>
        </w:rPr>
        <w:t>простота приготування та застосування;</w:t>
      </w:r>
    </w:p>
    <w:p w14:paraId="2CD1D071" w14:textId="6F7FCBEB" w:rsidR="00100A27" w:rsidRPr="00100A27" w:rsidRDefault="00100A27" w:rsidP="00D5674C">
      <w:pPr>
        <w:pStyle w:val="a3"/>
        <w:numPr>
          <w:ilvl w:val="0"/>
          <w:numId w:val="40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 w:rsidRPr="00100A27">
        <w:rPr>
          <w:bCs/>
          <w:sz w:val="26"/>
          <w:szCs w:val="26"/>
          <w:lang w:val="uk-UA"/>
        </w:rPr>
        <w:t>універсальність застосування (може бути використаний для звичайного бетону або</w:t>
      </w:r>
      <w:r>
        <w:rPr>
          <w:bCs/>
          <w:sz w:val="26"/>
          <w:szCs w:val="26"/>
          <w:lang w:val="uk-UA"/>
        </w:rPr>
        <w:t xml:space="preserve"> </w:t>
      </w:r>
      <w:r w:rsidRPr="00100A27">
        <w:rPr>
          <w:bCs/>
          <w:sz w:val="26"/>
          <w:szCs w:val="26"/>
          <w:lang w:val="uk-UA"/>
        </w:rPr>
        <w:t>розчинів).</w:t>
      </w:r>
    </w:p>
    <w:p w14:paraId="08364C9B" w14:textId="77777777" w:rsidR="00100A27" w:rsidRPr="00100A27" w:rsidRDefault="00100A27" w:rsidP="00100A27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100A27">
        <w:rPr>
          <w:rFonts w:ascii="Geometria" w:hAnsi="Geometria"/>
          <w:b/>
          <w:bCs/>
          <w:sz w:val="26"/>
          <w:szCs w:val="26"/>
          <w:lang w:val="uk-UA"/>
        </w:rPr>
        <w:t>ВИМОГИ ДО ПОВЕРХНІ</w:t>
      </w:r>
    </w:p>
    <w:p w14:paraId="77C92758" w14:textId="467702DD" w:rsidR="00100A27" w:rsidRPr="00100A27" w:rsidRDefault="00100A27" w:rsidP="002941FC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100A27">
        <w:rPr>
          <w:bCs/>
          <w:sz w:val="26"/>
          <w:szCs w:val="26"/>
          <w:lang w:val="uk-UA"/>
        </w:rPr>
        <w:t>Оголена арматурна сталь повинна бути очищ</w:t>
      </w:r>
      <w:r w:rsidR="00BB6E22">
        <w:rPr>
          <w:bCs/>
          <w:sz w:val="26"/>
          <w:szCs w:val="26"/>
          <w:lang w:val="uk-UA"/>
        </w:rPr>
        <w:t>ена піскоструминною</w:t>
      </w:r>
      <w:r>
        <w:rPr>
          <w:bCs/>
          <w:sz w:val="26"/>
          <w:szCs w:val="26"/>
          <w:lang w:val="uk-UA"/>
        </w:rPr>
        <w:t xml:space="preserve"> обробкою до </w:t>
      </w:r>
      <w:r w:rsidR="00BB6E22">
        <w:rPr>
          <w:bCs/>
          <w:sz w:val="26"/>
          <w:szCs w:val="26"/>
          <w:lang w:val="uk-UA"/>
        </w:rPr>
        <w:t>ступеня чистоти Sa</w:t>
      </w:r>
      <w:r w:rsidRPr="00100A27">
        <w:rPr>
          <w:bCs/>
          <w:sz w:val="26"/>
          <w:szCs w:val="26"/>
          <w:lang w:val="uk-UA"/>
        </w:rPr>
        <w:t>2 (PN-EN ISO 8501-1). Бетонна поверхня має бути</w:t>
      </w:r>
      <w:r>
        <w:rPr>
          <w:bCs/>
          <w:sz w:val="26"/>
          <w:szCs w:val="26"/>
          <w:lang w:val="uk-UA"/>
        </w:rPr>
        <w:t xml:space="preserve"> </w:t>
      </w:r>
      <w:r w:rsidRPr="00100A27">
        <w:rPr>
          <w:bCs/>
          <w:sz w:val="26"/>
          <w:szCs w:val="26"/>
          <w:lang w:val="uk-UA"/>
        </w:rPr>
        <w:t>очищена від пилу, пухкого бетону та захисних покриттів. З поверхонь,</w:t>
      </w:r>
      <w:r>
        <w:rPr>
          <w:bCs/>
          <w:sz w:val="26"/>
          <w:szCs w:val="26"/>
          <w:lang w:val="uk-UA"/>
        </w:rPr>
        <w:t xml:space="preserve"> </w:t>
      </w:r>
      <w:r w:rsidRPr="00100A27">
        <w:rPr>
          <w:bCs/>
          <w:sz w:val="26"/>
          <w:szCs w:val="26"/>
          <w:lang w:val="uk-UA"/>
        </w:rPr>
        <w:t>призначених для руху транспортних засобів, необхідно видалити залишки</w:t>
      </w:r>
      <w:r>
        <w:rPr>
          <w:bCs/>
          <w:sz w:val="26"/>
          <w:szCs w:val="26"/>
          <w:lang w:val="uk-UA"/>
        </w:rPr>
        <w:t xml:space="preserve"> </w:t>
      </w:r>
      <w:r w:rsidRPr="00100A27">
        <w:rPr>
          <w:bCs/>
          <w:sz w:val="26"/>
          <w:szCs w:val="26"/>
          <w:lang w:val="uk-UA"/>
        </w:rPr>
        <w:t>олії, бензину та дорожньої розмітки. Очищення бетонної основи проводиться</w:t>
      </w:r>
      <w:r>
        <w:rPr>
          <w:bCs/>
          <w:sz w:val="26"/>
          <w:szCs w:val="26"/>
          <w:lang w:val="uk-UA"/>
        </w:rPr>
        <w:t xml:space="preserve"> </w:t>
      </w:r>
      <w:r w:rsidR="00BB6E22">
        <w:rPr>
          <w:bCs/>
          <w:sz w:val="26"/>
          <w:szCs w:val="26"/>
          <w:lang w:val="uk-UA"/>
        </w:rPr>
        <w:t xml:space="preserve">піскоструминною або </w:t>
      </w:r>
      <w:proofErr w:type="spellStart"/>
      <w:r w:rsidR="00BB6E22">
        <w:rPr>
          <w:bCs/>
          <w:sz w:val="26"/>
          <w:szCs w:val="26"/>
          <w:lang w:val="uk-UA"/>
        </w:rPr>
        <w:t>гідроструминною</w:t>
      </w:r>
      <w:proofErr w:type="spellEnd"/>
      <w:r w:rsidRPr="00100A27">
        <w:rPr>
          <w:bCs/>
          <w:sz w:val="26"/>
          <w:szCs w:val="26"/>
          <w:lang w:val="uk-UA"/>
        </w:rPr>
        <w:t xml:space="preserve"> </w:t>
      </w:r>
      <w:r w:rsidR="00DD1ED1">
        <w:rPr>
          <w:bCs/>
          <w:sz w:val="26"/>
          <w:szCs w:val="26"/>
          <w:lang w:val="uk-UA"/>
        </w:rPr>
        <w:t>обробкою. Правильно підготовлена</w:t>
      </w:r>
      <w:r>
        <w:rPr>
          <w:bCs/>
          <w:sz w:val="26"/>
          <w:szCs w:val="26"/>
          <w:lang w:val="uk-UA"/>
        </w:rPr>
        <w:t xml:space="preserve"> </w:t>
      </w:r>
      <w:r w:rsidRPr="00100A27">
        <w:rPr>
          <w:bCs/>
          <w:sz w:val="26"/>
          <w:szCs w:val="26"/>
          <w:lang w:val="uk-UA"/>
        </w:rPr>
        <w:t>основа</w:t>
      </w:r>
      <w:r w:rsidR="00DD1ED1">
        <w:rPr>
          <w:bCs/>
          <w:sz w:val="26"/>
          <w:szCs w:val="26"/>
          <w:lang w:val="uk-UA"/>
        </w:rPr>
        <w:t xml:space="preserve"> поверхні</w:t>
      </w:r>
      <w:r w:rsidRPr="00100A27">
        <w:rPr>
          <w:bCs/>
          <w:sz w:val="26"/>
          <w:szCs w:val="26"/>
          <w:lang w:val="uk-UA"/>
        </w:rPr>
        <w:t xml:space="preserve"> повинна характеризуватись міцністю на відрив не менше 1,5 МПа.</w:t>
      </w:r>
      <w:r>
        <w:rPr>
          <w:bCs/>
          <w:sz w:val="26"/>
          <w:szCs w:val="26"/>
          <w:lang w:val="uk-UA"/>
        </w:rPr>
        <w:t xml:space="preserve"> </w:t>
      </w:r>
      <w:r w:rsidRPr="00100A27">
        <w:rPr>
          <w:bCs/>
          <w:sz w:val="26"/>
          <w:szCs w:val="26"/>
          <w:lang w:val="uk-UA"/>
        </w:rPr>
        <w:t xml:space="preserve">Бетонну поверхню слід зволожити водою </w:t>
      </w:r>
      <w:r>
        <w:rPr>
          <w:bCs/>
          <w:sz w:val="26"/>
          <w:szCs w:val="26"/>
          <w:lang w:val="uk-UA"/>
        </w:rPr>
        <w:t xml:space="preserve">за 24 години до початку ремонту </w:t>
      </w:r>
      <w:r w:rsidRPr="00100A27">
        <w:rPr>
          <w:bCs/>
          <w:sz w:val="26"/>
          <w:szCs w:val="26"/>
          <w:lang w:val="uk-UA"/>
        </w:rPr>
        <w:t>робіт і безпосередньо перед нанесенням сполучного шару CT-A/S, щоб</w:t>
      </w:r>
      <w:r>
        <w:rPr>
          <w:bCs/>
          <w:sz w:val="26"/>
          <w:szCs w:val="26"/>
          <w:lang w:val="uk-UA"/>
        </w:rPr>
        <w:t xml:space="preserve"> </w:t>
      </w:r>
      <w:r w:rsidRPr="00100A27">
        <w:rPr>
          <w:bCs/>
          <w:sz w:val="26"/>
          <w:szCs w:val="26"/>
          <w:lang w:val="uk-UA"/>
        </w:rPr>
        <w:t xml:space="preserve">основа </w:t>
      </w:r>
      <w:r w:rsidR="00DD1ED1">
        <w:rPr>
          <w:bCs/>
          <w:sz w:val="26"/>
          <w:szCs w:val="26"/>
          <w:lang w:val="uk-UA"/>
        </w:rPr>
        <w:t xml:space="preserve">поверхні </w:t>
      </w:r>
      <w:r w:rsidRPr="00100A27">
        <w:rPr>
          <w:bCs/>
          <w:sz w:val="26"/>
          <w:szCs w:val="26"/>
          <w:lang w:val="uk-UA"/>
        </w:rPr>
        <w:t>була матово-вологою.</w:t>
      </w:r>
    </w:p>
    <w:p w14:paraId="7AF74045" w14:textId="77777777" w:rsidR="00100A27" w:rsidRPr="00100A27" w:rsidRDefault="00100A27" w:rsidP="00100A27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100A27">
        <w:rPr>
          <w:rFonts w:ascii="Geometria" w:hAnsi="Geometria"/>
          <w:b/>
          <w:bCs/>
          <w:sz w:val="26"/>
          <w:szCs w:val="26"/>
          <w:lang w:val="uk-UA"/>
        </w:rPr>
        <w:t>СПОСІБ ЗАСТОСУВАННЯ</w:t>
      </w:r>
    </w:p>
    <w:p w14:paraId="0097F4CF" w14:textId="0DBF559B" w:rsidR="001B4FA7" w:rsidRPr="001B4FA7" w:rsidRDefault="00100A27" w:rsidP="002941FC">
      <w:pPr>
        <w:pStyle w:val="a3"/>
        <w:spacing w:line="276" w:lineRule="auto"/>
        <w:jc w:val="both"/>
        <w:rPr>
          <w:rFonts w:ascii="Geometria" w:hAnsi="Geometria"/>
          <w:b/>
          <w:bCs/>
          <w:sz w:val="26"/>
          <w:szCs w:val="26"/>
          <w:lang w:val="uk-UA"/>
        </w:rPr>
        <w:sectPr w:rsidR="001B4FA7" w:rsidRPr="001B4FA7" w:rsidSect="00744A76">
          <w:footerReference w:type="default" r:id="rId7"/>
          <w:headerReference w:type="first" r:id="rId8"/>
          <w:footerReference w:type="first" r:id="rId9"/>
          <w:pgSz w:w="11906" w:h="16838"/>
          <w:pgMar w:top="1137" w:right="850" w:bottom="1134" w:left="1701" w:header="711" w:footer="708" w:gutter="0"/>
          <w:cols w:space="708"/>
          <w:titlePg/>
          <w:docGrid w:linePitch="360"/>
        </w:sectPr>
      </w:pPr>
      <w:r w:rsidRPr="00100A27">
        <w:rPr>
          <w:bCs/>
          <w:sz w:val="26"/>
          <w:szCs w:val="26"/>
          <w:lang w:val="uk-UA"/>
        </w:rPr>
        <w:t xml:space="preserve">Розчин </w:t>
      </w:r>
      <w:r w:rsidR="002941FC">
        <w:rPr>
          <w:bCs/>
          <w:sz w:val="26"/>
          <w:szCs w:val="26"/>
          <w:lang w:val="uk-UA"/>
        </w:rPr>
        <w:t>слід готувати</w:t>
      </w:r>
      <w:r w:rsidR="00CA29ED">
        <w:rPr>
          <w:bCs/>
          <w:sz w:val="26"/>
          <w:szCs w:val="26"/>
          <w:lang w:val="uk-UA"/>
        </w:rPr>
        <w:t xml:space="preserve"> перемішуючи порошок </w:t>
      </w:r>
      <w:r w:rsidRPr="00100A27">
        <w:rPr>
          <w:bCs/>
          <w:sz w:val="26"/>
          <w:szCs w:val="26"/>
          <w:lang w:val="uk-UA"/>
        </w:rPr>
        <w:t>з водою у співвідношенні: 5,0–5</w:t>
      </w:r>
      <w:r>
        <w:rPr>
          <w:bCs/>
          <w:sz w:val="26"/>
          <w:szCs w:val="26"/>
          <w:lang w:val="uk-UA"/>
        </w:rPr>
        <w:t xml:space="preserve">,25 </w:t>
      </w:r>
      <w:r w:rsidRPr="00100A27">
        <w:rPr>
          <w:bCs/>
          <w:sz w:val="26"/>
          <w:szCs w:val="26"/>
          <w:lang w:val="uk-UA"/>
        </w:rPr>
        <w:t>літрів води на мішок 25 кг CT-A/S. У ємність із відміреною кількістю води</w:t>
      </w:r>
      <w:r>
        <w:rPr>
          <w:bCs/>
          <w:sz w:val="26"/>
          <w:szCs w:val="26"/>
          <w:lang w:val="uk-UA"/>
        </w:rPr>
        <w:t xml:space="preserve"> </w:t>
      </w:r>
      <w:r w:rsidRPr="00100A27">
        <w:rPr>
          <w:bCs/>
          <w:sz w:val="26"/>
          <w:szCs w:val="26"/>
          <w:lang w:val="uk-UA"/>
        </w:rPr>
        <w:t>повільно</w:t>
      </w:r>
      <w:r w:rsidR="00DD1ED1">
        <w:rPr>
          <w:bCs/>
          <w:sz w:val="26"/>
          <w:szCs w:val="26"/>
          <w:lang w:val="uk-UA"/>
        </w:rPr>
        <w:t xml:space="preserve"> додати</w:t>
      </w:r>
      <w:r w:rsidRPr="00100A27">
        <w:rPr>
          <w:bCs/>
          <w:sz w:val="26"/>
          <w:szCs w:val="26"/>
          <w:lang w:val="uk-UA"/>
        </w:rPr>
        <w:t xml:space="preserve"> </w:t>
      </w:r>
      <w:r w:rsidR="00DD1ED1">
        <w:rPr>
          <w:bCs/>
          <w:sz w:val="26"/>
          <w:szCs w:val="26"/>
          <w:lang w:val="uk-UA"/>
        </w:rPr>
        <w:t xml:space="preserve">порошок </w:t>
      </w:r>
      <w:r w:rsidR="00F5730A">
        <w:rPr>
          <w:bCs/>
          <w:sz w:val="26"/>
          <w:szCs w:val="26"/>
          <w:lang w:val="uk-UA"/>
        </w:rPr>
        <w:t>та</w:t>
      </w:r>
      <w:r w:rsidR="00DD1ED1">
        <w:rPr>
          <w:bCs/>
          <w:sz w:val="26"/>
          <w:szCs w:val="26"/>
          <w:lang w:val="uk-UA"/>
        </w:rPr>
        <w:t xml:space="preserve"> </w:t>
      </w:r>
      <w:proofErr w:type="spellStart"/>
      <w:r w:rsidR="00DD1ED1">
        <w:rPr>
          <w:bCs/>
          <w:sz w:val="26"/>
          <w:szCs w:val="26"/>
          <w:lang w:val="uk-UA"/>
        </w:rPr>
        <w:t>інтенсивно</w:t>
      </w:r>
      <w:proofErr w:type="spellEnd"/>
      <w:r w:rsidR="00DD1ED1">
        <w:rPr>
          <w:bCs/>
          <w:sz w:val="26"/>
          <w:szCs w:val="26"/>
          <w:lang w:val="uk-UA"/>
        </w:rPr>
        <w:t xml:space="preserve"> перемішувати</w:t>
      </w:r>
      <w:r w:rsidRPr="00100A27">
        <w:rPr>
          <w:bCs/>
          <w:sz w:val="26"/>
          <w:szCs w:val="26"/>
          <w:lang w:val="uk-UA"/>
        </w:rPr>
        <w:t xml:space="preserve"> </w:t>
      </w:r>
      <w:proofErr w:type="spellStart"/>
      <w:r w:rsidRPr="00100A27">
        <w:rPr>
          <w:bCs/>
          <w:sz w:val="26"/>
          <w:szCs w:val="26"/>
          <w:lang w:val="uk-UA"/>
        </w:rPr>
        <w:t>прибл</w:t>
      </w:r>
      <w:proofErr w:type="spellEnd"/>
      <w:r w:rsidRPr="00100A27">
        <w:rPr>
          <w:bCs/>
          <w:sz w:val="26"/>
          <w:szCs w:val="26"/>
          <w:lang w:val="uk-UA"/>
        </w:rPr>
        <w:t>. 5</w:t>
      </w:r>
      <w:r>
        <w:rPr>
          <w:bCs/>
          <w:sz w:val="26"/>
          <w:szCs w:val="26"/>
          <w:lang w:val="uk-UA"/>
        </w:rPr>
        <w:t xml:space="preserve"> </w:t>
      </w:r>
      <w:r w:rsidRPr="00100A27">
        <w:rPr>
          <w:bCs/>
          <w:sz w:val="26"/>
          <w:szCs w:val="26"/>
          <w:lang w:val="uk-UA"/>
        </w:rPr>
        <w:t xml:space="preserve">хвилин з </w:t>
      </w:r>
    </w:p>
    <w:p w14:paraId="284FF783" w14:textId="77777777" w:rsidR="00CA29ED" w:rsidRDefault="002941FC" w:rsidP="008C7603">
      <w:pPr>
        <w:pStyle w:val="a3"/>
        <w:jc w:val="both"/>
        <w:rPr>
          <w:bCs/>
          <w:sz w:val="26"/>
          <w:szCs w:val="26"/>
          <w:lang w:val="uk-UA"/>
        </w:rPr>
      </w:pPr>
      <w:r w:rsidRPr="002941FC">
        <w:rPr>
          <w:bCs/>
          <w:sz w:val="26"/>
          <w:szCs w:val="26"/>
          <w:lang w:val="uk-UA"/>
        </w:rPr>
        <w:lastRenderedPageBreak/>
        <w:t>викор</w:t>
      </w:r>
      <w:r>
        <w:rPr>
          <w:bCs/>
          <w:sz w:val="26"/>
          <w:szCs w:val="26"/>
          <w:lang w:val="uk-UA"/>
        </w:rPr>
        <w:t>истанням змішувача, встановленого</w:t>
      </w:r>
      <w:r w:rsidRPr="002941FC">
        <w:rPr>
          <w:bCs/>
          <w:sz w:val="26"/>
          <w:szCs w:val="26"/>
          <w:lang w:val="uk-UA"/>
        </w:rPr>
        <w:t xml:space="preserve"> на </w:t>
      </w:r>
      <w:proofErr w:type="spellStart"/>
      <w:r w:rsidRPr="002941FC">
        <w:rPr>
          <w:bCs/>
          <w:sz w:val="26"/>
          <w:szCs w:val="26"/>
          <w:lang w:val="uk-UA"/>
        </w:rPr>
        <w:t>низькошвидкісному</w:t>
      </w:r>
      <w:proofErr w:type="spellEnd"/>
      <w:r w:rsidRPr="002941FC">
        <w:rPr>
          <w:bCs/>
          <w:sz w:val="26"/>
          <w:szCs w:val="26"/>
          <w:lang w:val="uk-UA"/>
        </w:rPr>
        <w:t xml:space="preserve"> дрилі (400 обертів за хвилину). Не допускається ручне змішування. Правильно приготований розчин має бути однорідним. Якщо розчин починає застигати, потрібно негайно перемішати його. </w:t>
      </w:r>
    </w:p>
    <w:p w14:paraId="7FDAD26B" w14:textId="77777777" w:rsidR="00CA29ED" w:rsidRDefault="002941FC" w:rsidP="008C7603">
      <w:pPr>
        <w:pStyle w:val="a3"/>
        <w:jc w:val="both"/>
        <w:rPr>
          <w:bCs/>
          <w:sz w:val="26"/>
          <w:szCs w:val="26"/>
          <w:lang w:val="uk-UA"/>
        </w:rPr>
      </w:pPr>
      <w:r w:rsidRPr="002941FC">
        <w:rPr>
          <w:bCs/>
          <w:sz w:val="26"/>
          <w:szCs w:val="26"/>
          <w:lang w:val="uk-UA"/>
        </w:rPr>
        <w:t>Захисний шар для арматури наноситься на очищену щіткою арматуру.</w:t>
      </w:r>
      <w:r w:rsidR="00CA29ED">
        <w:rPr>
          <w:bCs/>
          <w:sz w:val="26"/>
          <w:szCs w:val="26"/>
          <w:lang w:val="uk-UA"/>
        </w:rPr>
        <w:t xml:space="preserve"> </w:t>
      </w:r>
      <w:r w:rsidR="00100A27" w:rsidRPr="00100A27">
        <w:rPr>
          <w:bCs/>
          <w:sz w:val="26"/>
          <w:szCs w:val="26"/>
          <w:lang w:val="uk-UA"/>
        </w:rPr>
        <w:t>Другий захисний шар нанести через 1-2 години після нанесення першого. Товщина захисного шару після подвійного нанесення має становити не менше 1 мм.</w:t>
      </w:r>
    </w:p>
    <w:p w14:paraId="0D5DA276" w14:textId="4076B6BE" w:rsidR="00100A27" w:rsidRPr="00100A27" w:rsidRDefault="00100A27" w:rsidP="008C7603">
      <w:pPr>
        <w:pStyle w:val="a3"/>
        <w:jc w:val="both"/>
        <w:rPr>
          <w:bCs/>
          <w:sz w:val="26"/>
          <w:szCs w:val="26"/>
          <w:lang w:val="uk-UA"/>
        </w:rPr>
      </w:pPr>
      <w:r w:rsidRPr="00100A27">
        <w:rPr>
          <w:bCs/>
          <w:sz w:val="26"/>
          <w:szCs w:val="26"/>
          <w:lang w:val="uk-UA"/>
        </w:rPr>
        <w:t xml:space="preserve">Підготовлений розчин CT-A/S нанести на підготовлену бетонну основу, ретельно втираючи матеріал у поверхню за допомогою пензля або щітки. Після нанесення шару CT-A/S, відповідно до принципу "мокре" на "мокре", </w:t>
      </w:r>
      <w:r w:rsidR="00F612E3" w:rsidRPr="00F612E3">
        <w:rPr>
          <w:bCs/>
          <w:sz w:val="26"/>
          <w:szCs w:val="26"/>
        </w:rPr>
        <w:t xml:space="preserve">на </w:t>
      </w:r>
      <w:r w:rsidRPr="00100A27">
        <w:rPr>
          <w:bCs/>
          <w:sz w:val="26"/>
          <w:szCs w:val="26"/>
          <w:lang w:val="uk-UA"/>
        </w:rPr>
        <w:t>ще свіжий сполучний шар нанести ремонтний розчин CT-2 а</w:t>
      </w:r>
      <w:r w:rsidR="00DD1ED1">
        <w:rPr>
          <w:bCs/>
          <w:sz w:val="26"/>
          <w:szCs w:val="26"/>
          <w:lang w:val="uk-UA"/>
        </w:rPr>
        <w:t>бо CT-6. Якщо розчин CT-A/S сильно</w:t>
      </w:r>
      <w:r w:rsidRPr="00100A27">
        <w:rPr>
          <w:bCs/>
          <w:sz w:val="26"/>
          <w:szCs w:val="26"/>
          <w:lang w:val="uk-UA"/>
        </w:rPr>
        <w:t xml:space="preserve"> застиг, слід повторно нанести шар.</w:t>
      </w:r>
      <w:r w:rsidR="00F612E3">
        <w:rPr>
          <w:bCs/>
          <w:sz w:val="26"/>
          <w:szCs w:val="26"/>
          <w:lang w:val="uk-UA"/>
        </w:rPr>
        <w:t xml:space="preserve"> Тому</w:t>
      </w:r>
      <w:r w:rsidRPr="00100A27">
        <w:rPr>
          <w:bCs/>
          <w:sz w:val="26"/>
          <w:szCs w:val="26"/>
          <w:lang w:val="uk-UA"/>
        </w:rPr>
        <w:t>, краще підготувати таку кількість матеріалу CT-A/S, яку можна використовувати у період його придатності. Витрата матеріалу залежить від шорсткості та температури основи</w:t>
      </w:r>
      <w:r w:rsidR="00DD1ED1">
        <w:rPr>
          <w:bCs/>
          <w:sz w:val="26"/>
          <w:szCs w:val="26"/>
          <w:lang w:val="uk-UA"/>
        </w:rPr>
        <w:t xml:space="preserve"> поверхні</w:t>
      </w:r>
      <w:r w:rsidRPr="00100A27">
        <w:rPr>
          <w:bCs/>
          <w:sz w:val="26"/>
          <w:szCs w:val="26"/>
          <w:lang w:val="uk-UA"/>
        </w:rPr>
        <w:t>, а також температури навколишнього середовища. Для визначення фактичної витрати матеріалу CT-A/S слід провести пробне нанесення сполучного шару за даних умов.</w:t>
      </w:r>
    </w:p>
    <w:p w14:paraId="5A4E46F9" w14:textId="224A17CB" w:rsidR="00117B1F" w:rsidRPr="001777F7" w:rsidRDefault="001777F7" w:rsidP="008C7603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1777F7">
        <w:rPr>
          <w:rFonts w:ascii="Geometria" w:hAnsi="Geometria"/>
          <w:b/>
          <w:bCs/>
          <w:sz w:val="26"/>
          <w:szCs w:val="26"/>
          <w:lang w:val="uk-UA"/>
        </w:rPr>
        <w:t>ТЕХНІЧНІ ХАРАКТЕРИСТИКИ</w:t>
      </w:r>
    </w:p>
    <w:tbl>
      <w:tblPr>
        <w:tblStyle w:val="11"/>
        <w:tblW w:w="9356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033150" w:rsidRPr="00AD3D8E" w14:paraId="529744EB" w14:textId="77777777" w:rsidTr="00F612E3">
        <w:trPr>
          <w:trHeight w:val="569"/>
        </w:trPr>
        <w:tc>
          <w:tcPr>
            <w:tcW w:w="4962" w:type="dxa"/>
            <w:vAlign w:val="center"/>
          </w:tcPr>
          <w:p w14:paraId="7C686C41" w14:textId="77777777" w:rsidR="00100A27" w:rsidRPr="00100A27" w:rsidRDefault="00100A27" w:rsidP="00100A2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100A27">
              <w:rPr>
                <w:rFonts w:ascii="Geometria" w:hAnsi="Geometria"/>
                <w:lang w:val="uk-UA"/>
              </w:rPr>
              <w:t>Адгезія до бетонної основи</w:t>
            </w:r>
          </w:p>
          <w:p w14:paraId="655E4550" w14:textId="4D0DEE34" w:rsidR="00033150" w:rsidRPr="00742ECB" w:rsidRDefault="00100A27" w:rsidP="00100A27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100A27">
              <w:rPr>
                <w:rFonts w:ascii="Geometria" w:hAnsi="Geometria"/>
                <w:lang w:val="uk-UA"/>
              </w:rPr>
              <w:t>CT-А/S у формі сполучного шару</w:t>
            </w:r>
          </w:p>
        </w:tc>
        <w:tc>
          <w:tcPr>
            <w:tcW w:w="4394" w:type="dxa"/>
          </w:tcPr>
          <w:p w14:paraId="6C9606FF" w14:textId="23EF4D16" w:rsidR="00033150" w:rsidRPr="00100A27" w:rsidRDefault="00100A27" w:rsidP="00F612E3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100A27">
              <w:rPr>
                <w:rFonts w:ascii="Geometria" w:hAnsi="Geometria"/>
                <w:b/>
                <w:bCs/>
                <w:lang w:val="uk-UA"/>
              </w:rPr>
              <w:t>≥ 2,0 МПа</w:t>
            </w:r>
          </w:p>
        </w:tc>
      </w:tr>
      <w:tr w:rsidR="00033150" w:rsidRPr="00AD3D8E" w14:paraId="5C681F4F" w14:textId="77777777" w:rsidTr="00F612E3">
        <w:trPr>
          <w:trHeight w:val="141"/>
        </w:trPr>
        <w:tc>
          <w:tcPr>
            <w:tcW w:w="4962" w:type="dxa"/>
            <w:vAlign w:val="center"/>
          </w:tcPr>
          <w:p w14:paraId="103BD4F3" w14:textId="4C57BA56" w:rsidR="00033150" w:rsidRPr="009D71E8" w:rsidRDefault="00100A27" w:rsidP="00033150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100A27">
              <w:rPr>
                <w:rFonts w:ascii="Geometria" w:hAnsi="Geometria"/>
                <w:lang w:val="uk-UA"/>
              </w:rPr>
              <w:t>Вміст іонів хлору</w:t>
            </w:r>
          </w:p>
        </w:tc>
        <w:tc>
          <w:tcPr>
            <w:tcW w:w="4394" w:type="dxa"/>
            <w:vAlign w:val="center"/>
          </w:tcPr>
          <w:p w14:paraId="62651F21" w14:textId="4AF36617" w:rsidR="00033150" w:rsidRPr="000E45BE" w:rsidRDefault="00100A27" w:rsidP="00100A27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100A27">
              <w:rPr>
                <w:rFonts w:ascii="Geometria" w:hAnsi="Geometria"/>
                <w:b/>
                <w:bCs/>
                <w:lang w:val="uk-UA"/>
              </w:rPr>
              <w:t>≤ 0,05 %</w:t>
            </w:r>
          </w:p>
        </w:tc>
      </w:tr>
      <w:tr w:rsidR="00033150" w:rsidRPr="00AD3D8E" w14:paraId="6E1C1259" w14:textId="77777777" w:rsidTr="00F612E3">
        <w:trPr>
          <w:trHeight w:val="358"/>
        </w:trPr>
        <w:tc>
          <w:tcPr>
            <w:tcW w:w="4962" w:type="dxa"/>
            <w:vAlign w:val="center"/>
          </w:tcPr>
          <w:p w14:paraId="2186103D" w14:textId="720D039E" w:rsidR="00033150" w:rsidRPr="000E45BE" w:rsidRDefault="00100A27" w:rsidP="00F612E3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100A27">
              <w:rPr>
                <w:rFonts w:ascii="Geometria" w:hAnsi="Geometria"/>
                <w:lang w:val="uk-UA"/>
              </w:rPr>
              <w:t>Адгезія до арматурної сталі</w:t>
            </w:r>
          </w:p>
        </w:tc>
        <w:tc>
          <w:tcPr>
            <w:tcW w:w="4394" w:type="dxa"/>
            <w:vAlign w:val="center"/>
          </w:tcPr>
          <w:p w14:paraId="2F29B546" w14:textId="7FB9ED53" w:rsidR="00033150" w:rsidRPr="00742ECB" w:rsidRDefault="00100A27" w:rsidP="00F612E3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100A27">
              <w:rPr>
                <w:rFonts w:ascii="Geometria" w:hAnsi="Geometria"/>
                <w:b/>
                <w:bCs/>
                <w:lang w:val="uk-UA"/>
              </w:rPr>
              <w:t>≥ 6,0 МПа</w:t>
            </w:r>
          </w:p>
        </w:tc>
      </w:tr>
    </w:tbl>
    <w:p w14:paraId="3E624753" w14:textId="77777777" w:rsidR="000D77F8" w:rsidRDefault="000D77F8" w:rsidP="00933452">
      <w:pPr>
        <w:jc w:val="both"/>
        <w:rPr>
          <w:sz w:val="20"/>
          <w:szCs w:val="20"/>
          <w:lang w:val="uk-UA"/>
        </w:rPr>
      </w:pPr>
    </w:p>
    <w:p w14:paraId="1D887C41" w14:textId="77777777" w:rsidR="00100A27" w:rsidRDefault="00100A27" w:rsidP="00933452">
      <w:pPr>
        <w:jc w:val="both"/>
        <w:rPr>
          <w:sz w:val="20"/>
          <w:szCs w:val="20"/>
          <w:lang w:val="uk-UA"/>
        </w:rPr>
      </w:pPr>
    </w:p>
    <w:p w14:paraId="45478501" w14:textId="67273E5C" w:rsidR="001D7E37" w:rsidRPr="00100A27" w:rsidRDefault="006D48BF" w:rsidP="00933452">
      <w:pPr>
        <w:jc w:val="both"/>
        <w:rPr>
          <w:rFonts w:ascii="Geometria" w:hAnsi="Geometria"/>
          <w:b/>
          <w:sz w:val="26"/>
          <w:szCs w:val="26"/>
          <w:lang w:val="uk-UA"/>
        </w:rPr>
      </w:pPr>
      <w:r>
        <w:rPr>
          <w:rFonts w:ascii="Geometria" w:hAnsi="Geometria"/>
          <w:b/>
          <w:sz w:val="26"/>
          <w:szCs w:val="26"/>
          <w:lang w:val="uk-UA"/>
        </w:rPr>
        <w:t>ДАНІ ДЛЯ НАНЕСЕННЯ</w:t>
      </w:r>
    </w:p>
    <w:p w14:paraId="5B570BA0" w14:textId="77777777" w:rsidR="000D77F8" w:rsidRDefault="000D77F8" w:rsidP="00933452">
      <w:pPr>
        <w:jc w:val="both"/>
        <w:rPr>
          <w:sz w:val="20"/>
          <w:szCs w:val="20"/>
          <w:lang w:val="uk-UA"/>
        </w:rPr>
      </w:pPr>
    </w:p>
    <w:tbl>
      <w:tblPr>
        <w:tblStyle w:val="11"/>
        <w:tblW w:w="9356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6D48BF" w:rsidRPr="000E45BE" w14:paraId="359A26B8" w14:textId="77777777" w:rsidTr="00F612E3">
        <w:tc>
          <w:tcPr>
            <w:tcW w:w="4962" w:type="dxa"/>
            <w:vAlign w:val="center"/>
          </w:tcPr>
          <w:p w14:paraId="64FDC137" w14:textId="7267CC41" w:rsidR="006D48BF" w:rsidRPr="009D71E8" w:rsidRDefault="006D48BF" w:rsidP="009A39A6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6D48BF">
              <w:rPr>
                <w:rFonts w:ascii="Geometria" w:hAnsi="Geometria"/>
                <w:lang w:val="uk-UA"/>
              </w:rPr>
              <w:t>Форма матеріалу</w:t>
            </w:r>
          </w:p>
        </w:tc>
        <w:tc>
          <w:tcPr>
            <w:tcW w:w="4394" w:type="dxa"/>
            <w:vAlign w:val="center"/>
          </w:tcPr>
          <w:p w14:paraId="75EA3903" w14:textId="1AAA480A" w:rsidR="006D48BF" w:rsidRPr="000E45BE" w:rsidRDefault="006D48BF" w:rsidP="009A39A6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6D48BF">
              <w:rPr>
                <w:rFonts w:ascii="Geometria" w:hAnsi="Geometria"/>
                <w:b/>
                <w:bCs/>
                <w:lang w:val="uk-UA"/>
              </w:rPr>
              <w:t>сірий порошок</w:t>
            </w:r>
          </w:p>
        </w:tc>
      </w:tr>
      <w:tr w:rsidR="006D48BF" w:rsidRPr="00742ECB" w14:paraId="463908CF" w14:textId="77777777" w:rsidTr="00F612E3">
        <w:trPr>
          <w:trHeight w:val="392"/>
        </w:trPr>
        <w:tc>
          <w:tcPr>
            <w:tcW w:w="4962" w:type="dxa"/>
            <w:vAlign w:val="center"/>
          </w:tcPr>
          <w:p w14:paraId="75CC39A1" w14:textId="3CDE57A2" w:rsidR="006D48BF" w:rsidRPr="000E45BE" w:rsidRDefault="006D48BF" w:rsidP="00F612E3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6D48BF">
              <w:rPr>
                <w:rFonts w:ascii="Geometria" w:hAnsi="Geometria"/>
                <w:lang w:val="uk-UA"/>
              </w:rPr>
              <w:t>Пропорції змішування</w:t>
            </w:r>
          </w:p>
        </w:tc>
        <w:tc>
          <w:tcPr>
            <w:tcW w:w="4394" w:type="dxa"/>
            <w:vAlign w:val="center"/>
          </w:tcPr>
          <w:p w14:paraId="36CBDF0F" w14:textId="4953076A" w:rsidR="006D48BF" w:rsidRPr="00742ECB" w:rsidRDefault="006D48BF" w:rsidP="00F612E3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6D48BF">
              <w:rPr>
                <w:rFonts w:ascii="Geometria" w:hAnsi="Geometria"/>
                <w:b/>
                <w:bCs/>
                <w:lang w:val="uk-UA"/>
              </w:rPr>
              <w:t>5,0 – 5,25 л води на мішок 25 кг</w:t>
            </w:r>
          </w:p>
        </w:tc>
      </w:tr>
      <w:tr w:rsidR="006D48BF" w:rsidRPr="00742ECB" w14:paraId="500FD7FE" w14:textId="77777777" w:rsidTr="00F612E3">
        <w:trPr>
          <w:trHeight w:val="392"/>
        </w:trPr>
        <w:tc>
          <w:tcPr>
            <w:tcW w:w="4962" w:type="dxa"/>
            <w:vAlign w:val="center"/>
          </w:tcPr>
          <w:p w14:paraId="4A19366A" w14:textId="6CA600A3" w:rsidR="006D48BF" w:rsidRPr="006D48BF" w:rsidRDefault="006D48BF" w:rsidP="00F612E3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6D48BF">
              <w:rPr>
                <w:rFonts w:ascii="Geometria" w:hAnsi="Geometria"/>
                <w:lang w:val="uk-UA"/>
              </w:rPr>
              <w:t>Щільність свіжого розчину</w:t>
            </w:r>
          </w:p>
        </w:tc>
        <w:tc>
          <w:tcPr>
            <w:tcW w:w="4394" w:type="dxa"/>
            <w:vAlign w:val="center"/>
          </w:tcPr>
          <w:p w14:paraId="44496E0E" w14:textId="4D4CBBFC" w:rsidR="006D48BF" w:rsidRPr="00D5674C" w:rsidRDefault="006D48BF" w:rsidP="00F612E3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D5674C">
              <w:rPr>
                <w:rFonts w:ascii="Geometria" w:hAnsi="Geometria"/>
                <w:b/>
                <w:bCs/>
                <w:lang w:val="uk-UA"/>
              </w:rPr>
              <w:t>1,97 – 2,17 кг/дм³</w:t>
            </w:r>
          </w:p>
        </w:tc>
      </w:tr>
      <w:tr w:rsidR="006D48BF" w:rsidRPr="00742ECB" w14:paraId="3EF39F0F" w14:textId="77777777" w:rsidTr="00F612E3">
        <w:trPr>
          <w:trHeight w:val="392"/>
        </w:trPr>
        <w:tc>
          <w:tcPr>
            <w:tcW w:w="4962" w:type="dxa"/>
            <w:vAlign w:val="center"/>
          </w:tcPr>
          <w:p w14:paraId="026E2268" w14:textId="08634F7B" w:rsidR="006D48BF" w:rsidRPr="006D48BF" w:rsidRDefault="006D48BF" w:rsidP="00F612E3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6D48BF">
              <w:rPr>
                <w:rFonts w:ascii="Geometria" w:hAnsi="Geometria"/>
                <w:lang w:val="uk-UA"/>
              </w:rPr>
              <w:t>Витрата на 10 мм шару</w:t>
            </w:r>
          </w:p>
        </w:tc>
        <w:tc>
          <w:tcPr>
            <w:tcW w:w="4394" w:type="dxa"/>
            <w:vAlign w:val="center"/>
          </w:tcPr>
          <w:p w14:paraId="562AB1CB" w14:textId="09AA0163" w:rsidR="006D48BF" w:rsidRPr="00D5674C" w:rsidRDefault="006D48BF" w:rsidP="00F612E3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proofErr w:type="spellStart"/>
            <w:r w:rsidRPr="00D5674C">
              <w:rPr>
                <w:rFonts w:ascii="Geometria" w:hAnsi="Geometria"/>
                <w:b/>
                <w:bCs/>
                <w:lang w:val="uk-UA"/>
              </w:rPr>
              <w:t>прибл</w:t>
            </w:r>
            <w:proofErr w:type="spellEnd"/>
            <w:r w:rsidRPr="00D5674C">
              <w:rPr>
                <w:rFonts w:ascii="Geometria" w:hAnsi="Geometria"/>
                <w:b/>
                <w:bCs/>
                <w:lang w:val="uk-UA"/>
              </w:rPr>
              <w:t>. 1,7 кг/м²</w:t>
            </w:r>
          </w:p>
        </w:tc>
      </w:tr>
      <w:tr w:rsidR="006D48BF" w:rsidRPr="00742ECB" w14:paraId="6BC0AB9F" w14:textId="77777777" w:rsidTr="00F612E3">
        <w:trPr>
          <w:trHeight w:val="514"/>
        </w:trPr>
        <w:tc>
          <w:tcPr>
            <w:tcW w:w="4962" w:type="dxa"/>
          </w:tcPr>
          <w:p w14:paraId="0510AD37" w14:textId="0CABA88A" w:rsidR="006D48BF" w:rsidRPr="006D48BF" w:rsidRDefault="006D48BF" w:rsidP="00F612E3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6D48BF">
              <w:rPr>
                <w:rFonts w:ascii="Geometria" w:hAnsi="Geometria"/>
                <w:lang w:val="uk-UA"/>
              </w:rPr>
              <w:t>Час обробки</w:t>
            </w:r>
          </w:p>
        </w:tc>
        <w:tc>
          <w:tcPr>
            <w:tcW w:w="4394" w:type="dxa"/>
            <w:vAlign w:val="center"/>
          </w:tcPr>
          <w:p w14:paraId="153F4EF7" w14:textId="47E136B2" w:rsidR="006D48BF" w:rsidRPr="006D48BF" w:rsidRDefault="006D48BF" w:rsidP="00F612E3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6D48BF">
              <w:rPr>
                <w:rFonts w:ascii="Geometria" w:hAnsi="Geometria"/>
                <w:b/>
                <w:bCs/>
                <w:lang w:val="uk-UA"/>
              </w:rPr>
              <w:t xml:space="preserve">60 хв при </w:t>
            </w:r>
            <w:r w:rsidR="00D5674C">
              <w:rPr>
                <w:rFonts w:ascii="Geometria" w:hAnsi="Geometria"/>
                <w:b/>
                <w:bCs/>
                <w:lang w:val="uk-UA"/>
              </w:rPr>
              <w:t>+</w:t>
            </w:r>
            <w:r w:rsidRPr="006D48BF">
              <w:rPr>
                <w:rFonts w:ascii="Geometria" w:hAnsi="Geometria"/>
                <w:b/>
                <w:bCs/>
                <w:lang w:val="uk-UA"/>
              </w:rPr>
              <w:t>20°C</w:t>
            </w:r>
          </w:p>
          <w:p w14:paraId="6BD1D40B" w14:textId="25FC1C43" w:rsidR="006D48BF" w:rsidRPr="006D48BF" w:rsidRDefault="006D48BF" w:rsidP="00F612E3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6D48BF">
              <w:rPr>
                <w:rFonts w:ascii="Geometria" w:hAnsi="Geometria"/>
                <w:b/>
                <w:bCs/>
                <w:lang w:val="uk-UA"/>
              </w:rPr>
              <w:t xml:space="preserve">30 хв при </w:t>
            </w:r>
            <w:r w:rsidR="00D5674C">
              <w:rPr>
                <w:rFonts w:ascii="Geometria" w:hAnsi="Geometria"/>
                <w:b/>
                <w:bCs/>
                <w:lang w:val="uk-UA"/>
              </w:rPr>
              <w:t>+</w:t>
            </w:r>
            <w:r w:rsidRPr="006D48BF">
              <w:rPr>
                <w:rFonts w:ascii="Geometria" w:hAnsi="Geometria"/>
                <w:b/>
                <w:bCs/>
                <w:lang w:val="uk-UA"/>
              </w:rPr>
              <w:t>30°C</w:t>
            </w:r>
          </w:p>
        </w:tc>
      </w:tr>
      <w:tr w:rsidR="006D48BF" w:rsidRPr="00742ECB" w14:paraId="204441A6" w14:textId="77777777" w:rsidTr="00BB6E22">
        <w:trPr>
          <w:trHeight w:val="510"/>
        </w:trPr>
        <w:tc>
          <w:tcPr>
            <w:tcW w:w="4962" w:type="dxa"/>
            <w:vAlign w:val="center"/>
          </w:tcPr>
          <w:p w14:paraId="609E3A51" w14:textId="5638CADF" w:rsidR="006D48BF" w:rsidRPr="006D48BF" w:rsidRDefault="006D48BF" w:rsidP="00F612E3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6D48BF">
              <w:rPr>
                <w:rFonts w:ascii="Geometria" w:hAnsi="Geometria"/>
                <w:lang w:val="uk-UA"/>
              </w:rPr>
              <w:t>Температура навколишнього середовища та</w:t>
            </w:r>
            <w:r>
              <w:rPr>
                <w:rFonts w:ascii="Geometria" w:hAnsi="Geometria"/>
                <w:lang w:val="uk-UA"/>
              </w:rPr>
              <w:t xml:space="preserve"> поверхні</w:t>
            </w:r>
            <w:r w:rsidRPr="006D48BF">
              <w:rPr>
                <w:rFonts w:ascii="Geometria" w:hAnsi="Geometria"/>
                <w:lang w:val="uk-UA"/>
              </w:rPr>
              <w:t xml:space="preserve"> при нанесенні</w:t>
            </w:r>
          </w:p>
        </w:tc>
        <w:tc>
          <w:tcPr>
            <w:tcW w:w="4394" w:type="dxa"/>
          </w:tcPr>
          <w:p w14:paraId="31302D3D" w14:textId="2C857A67" w:rsidR="006D48BF" w:rsidRPr="006D48BF" w:rsidRDefault="006D48BF" w:rsidP="00F612E3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6D48BF">
              <w:rPr>
                <w:rFonts w:ascii="Geometria" w:hAnsi="Geometria"/>
                <w:b/>
                <w:bCs/>
                <w:lang w:val="uk-UA"/>
              </w:rPr>
              <w:t>+5°C...+30°C</w:t>
            </w:r>
          </w:p>
        </w:tc>
      </w:tr>
    </w:tbl>
    <w:p w14:paraId="4AA3D183" w14:textId="516CF130" w:rsidR="00B57F51" w:rsidRPr="00933452" w:rsidRDefault="00B57F51" w:rsidP="00933452">
      <w:pPr>
        <w:pStyle w:val="a3"/>
        <w:jc w:val="both"/>
        <w:rPr>
          <w:b/>
          <w:bCs/>
          <w:color w:val="000000" w:themeColor="text1"/>
          <w:sz w:val="26"/>
          <w:szCs w:val="26"/>
          <w:lang w:val="uk-UA"/>
        </w:rPr>
      </w:pPr>
    </w:p>
    <w:sectPr w:rsidR="00B57F51" w:rsidRPr="00933452" w:rsidSect="00C55F98">
      <w:footerReference w:type="default" r:id="rId10"/>
      <w:pgSz w:w="11906" w:h="16838"/>
      <w:pgMar w:top="1137" w:right="850" w:bottom="1134" w:left="1701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9336" w14:textId="77777777" w:rsidR="00470C20" w:rsidRDefault="00470C20" w:rsidP="00EC6F4C">
      <w:r>
        <w:separator/>
      </w:r>
    </w:p>
  </w:endnote>
  <w:endnote w:type="continuationSeparator" w:id="0">
    <w:p w14:paraId="2E9E429A" w14:textId="77777777" w:rsidR="00470C20" w:rsidRDefault="00470C20" w:rsidP="00EC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metria">
    <w:altName w:val="Calibri"/>
    <w:panose1 w:val="020B0503020204020204"/>
    <w:charset w:val="CC"/>
    <w:family w:val="swiss"/>
    <w:pitch w:val="variable"/>
    <w:sig w:usb0="00000207" w:usb1="00000003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219F" w14:textId="0E33D249" w:rsidR="00D72315" w:rsidRDefault="00913389" w:rsidP="00770D1C">
    <w:pPr>
      <w:pStyle w:val="a7"/>
      <w:jc w:val="right"/>
    </w:pPr>
    <w:r w:rsidRPr="00913389">
      <w:rPr>
        <w:rFonts w:ascii="Geometria" w:hAnsi="Geometria"/>
        <w:color w:val="AEAAAA" w:themeColor="background2" w:themeShade="BF"/>
        <w:sz w:val="20"/>
        <w:szCs w:val="20"/>
        <w:lang w:val="en-US"/>
      </w:rPr>
      <w:t>CT-D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proofErr w:type="spellStart"/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proofErr w:type="spellEnd"/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6134" w14:textId="11B57F24" w:rsidR="00D72315" w:rsidRDefault="006D48BF" w:rsidP="00770D1C">
    <w:pPr>
      <w:pStyle w:val="a7"/>
      <w:jc w:val="right"/>
    </w:pP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Pr="006D48BF">
      <w:rPr>
        <w:rFonts w:ascii="Geometria" w:hAnsi="Geometria"/>
        <w:color w:val="AEAAAA" w:themeColor="background2" w:themeShade="BF"/>
        <w:sz w:val="20"/>
        <w:szCs w:val="20"/>
        <w:lang w:val="uk-UA"/>
      </w:rPr>
      <w:t>CT-A/S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proofErr w:type="spellStart"/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proofErr w:type="spellEnd"/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328B" w14:textId="6A9BEDD9" w:rsidR="00C55F98" w:rsidRPr="001E0C7B" w:rsidRDefault="00C55F98" w:rsidP="004B424E">
    <w:pPr>
      <w:pStyle w:val="a7"/>
      <w:jc w:val="right"/>
      <w:rPr>
        <w:lang w:val="en-US"/>
      </w:rPr>
    </w:pPr>
    <w:r>
      <w:rPr>
        <w:noProof/>
      </w:rPr>
      <w:drawing>
        <wp:inline distT="0" distB="0" distL="0" distR="0" wp14:anchorId="3A6278FF" wp14:editId="4AA275CC">
          <wp:extent cx="5940425" cy="73850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102390844"/>
    <w:r w:rsidR="003F02F0" w:rsidRPr="003F02F0">
      <w:t xml:space="preserve"> </w:t>
    </w:r>
    <w:r w:rsidR="003F02F0" w:rsidRPr="003F02F0">
      <w:rPr>
        <w:rFonts w:ascii="Geometria" w:hAnsi="Geometria"/>
        <w:color w:val="AEAAAA" w:themeColor="background2" w:themeShade="BF"/>
        <w:sz w:val="20"/>
        <w:szCs w:val="20"/>
        <w:lang w:val="en-US"/>
      </w:rPr>
      <w:t>CT-A/S</w:t>
    </w:r>
    <w:r w:rsidR="003F02F0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980361" w:rsidRPr="001E0C7B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proofErr w:type="spellStart"/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proofErr w:type="spellEnd"/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uk-UA"/>
      </w:rPr>
      <w:t>П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 w:rsidRPr="001E0C7B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F045" w14:textId="77777777" w:rsidR="00470C20" w:rsidRDefault="00470C20" w:rsidP="00EC6F4C">
      <w:r>
        <w:separator/>
      </w:r>
    </w:p>
  </w:footnote>
  <w:footnote w:type="continuationSeparator" w:id="0">
    <w:p w14:paraId="3306BF95" w14:textId="77777777" w:rsidR="00470C20" w:rsidRDefault="00470C20" w:rsidP="00EC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BB3A" w14:textId="4F03A2B8" w:rsidR="00BE1C20" w:rsidRDefault="00D5674C">
    <w:pPr>
      <w:pStyle w:val="a5"/>
    </w:pPr>
    <w:r>
      <w:rPr>
        <w:noProof/>
      </w:rPr>
      <w:drawing>
        <wp:inline distT="0" distB="0" distL="0" distR="0" wp14:anchorId="598651D9" wp14:editId="780ADA13">
          <wp:extent cx="5940425" cy="1183005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183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B47"/>
    <w:multiLevelType w:val="hybridMultilevel"/>
    <w:tmpl w:val="D110142C"/>
    <w:lvl w:ilvl="0" w:tplc="23FE17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C20F41"/>
    <w:multiLevelType w:val="multilevel"/>
    <w:tmpl w:val="D6DAEB78"/>
    <w:lvl w:ilvl="0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C7086"/>
    <w:multiLevelType w:val="hybridMultilevel"/>
    <w:tmpl w:val="113A44E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D3CC1"/>
    <w:multiLevelType w:val="hybridMultilevel"/>
    <w:tmpl w:val="EB92C2C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4C54C0"/>
    <w:multiLevelType w:val="hybridMultilevel"/>
    <w:tmpl w:val="461C1E8E"/>
    <w:lvl w:ilvl="0" w:tplc="301E5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2852BF"/>
    <w:multiLevelType w:val="hybridMultilevel"/>
    <w:tmpl w:val="4BF2F9F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53595"/>
    <w:multiLevelType w:val="hybridMultilevel"/>
    <w:tmpl w:val="A4889B78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30066"/>
    <w:multiLevelType w:val="hybridMultilevel"/>
    <w:tmpl w:val="FE1C4698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162CF"/>
    <w:multiLevelType w:val="hybridMultilevel"/>
    <w:tmpl w:val="D35C2A6A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45022B"/>
    <w:multiLevelType w:val="hybridMultilevel"/>
    <w:tmpl w:val="2DE2B91A"/>
    <w:lvl w:ilvl="0" w:tplc="8F6EE9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832C5"/>
    <w:multiLevelType w:val="hybridMultilevel"/>
    <w:tmpl w:val="363607C6"/>
    <w:lvl w:ilvl="0" w:tplc="425AE04A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367A7"/>
    <w:multiLevelType w:val="hybridMultilevel"/>
    <w:tmpl w:val="583A0254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25F88"/>
    <w:multiLevelType w:val="hybridMultilevel"/>
    <w:tmpl w:val="53C2CAA6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490AEE"/>
    <w:multiLevelType w:val="hybridMultilevel"/>
    <w:tmpl w:val="04463258"/>
    <w:lvl w:ilvl="0" w:tplc="407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A4BCC"/>
    <w:multiLevelType w:val="hybridMultilevel"/>
    <w:tmpl w:val="E52C55EC"/>
    <w:lvl w:ilvl="0" w:tplc="1AF0F2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B2F81"/>
    <w:multiLevelType w:val="hybridMultilevel"/>
    <w:tmpl w:val="3CE6950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EA646D"/>
    <w:multiLevelType w:val="hybridMultilevel"/>
    <w:tmpl w:val="FD7870AA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4553E8"/>
    <w:multiLevelType w:val="hybridMultilevel"/>
    <w:tmpl w:val="4C8C2636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837E9E"/>
    <w:multiLevelType w:val="hybridMultilevel"/>
    <w:tmpl w:val="984AF410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7957E3"/>
    <w:multiLevelType w:val="hybridMultilevel"/>
    <w:tmpl w:val="B0CC0E26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92232A"/>
    <w:multiLevelType w:val="multilevel"/>
    <w:tmpl w:val="8E7C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827AA8"/>
    <w:multiLevelType w:val="hybridMultilevel"/>
    <w:tmpl w:val="B0761A06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3C6B5D"/>
    <w:multiLevelType w:val="hybridMultilevel"/>
    <w:tmpl w:val="5D3C2782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4A0361"/>
    <w:multiLevelType w:val="hybridMultilevel"/>
    <w:tmpl w:val="08BA345A"/>
    <w:lvl w:ilvl="0" w:tplc="B0DEB276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627B9"/>
    <w:multiLevelType w:val="hybridMultilevel"/>
    <w:tmpl w:val="491E902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387DAB"/>
    <w:multiLevelType w:val="hybridMultilevel"/>
    <w:tmpl w:val="B6CC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23BD5"/>
    <w:multiLevelType w:val="hybridMultilevel"/>
    <w:tmpl w:val="F022126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642D2E"/>
    <w:multiLevelType w:val="hybridMultilevel"/>
    <w:tmpl w:val="092053B4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1419B9"/>
    <w:multiLevelType w:val="hybridMultilevel"/>
    <w:tmpl w:val="1792C210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E82AA8"/>
    <w:multiLevelType w:val="hybridMultilevel"/>
    <w:tmpl w:val="467A254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AD6A2C"/>
    <w:multiLevelType w:val="hybridMultilevel"/>
    <w:tmpl w:val="09AE96EC"/>
    <w:lvl w:ilvl="0" w:tplc="82404D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FF0000"/>
        <w:w w:val="100"/>
        <w:sz w:val="26"/>
        <w:szCs w:val="26"/>
        <w:lang w:val="uk-UA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4B4F4C"/>
    <w:multiLevelType w:val="hybridMultilevel"/>
    <w:tmpl w:val="BC4678D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2B67E3"/>
    <w:multiLevelType w:val="hybridMultilevel"/>
    <w:tmpl w:val="A7F6F6AE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385428"/>
    <w:multiLevelType w:val="hybridMultilevel"/>
    <w:tmpl w:val="93C21A9E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C42AA"/>
    <w:multiLevelType w:val="hybridMultilevel"/>
    <w:tmpl w:val="EF3A4DA6"/>
    <w:lvl w:ilvl="0" w:tplc="B9C8A74E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92D33"/>
    <w:multiLevelType w:val="hybridMultilevel"/>
    <w:tmpl w:val="6666B02A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D5A95"/>
    <w:multiLevelType w:val="hybridMultilevel"/>
    <w:tmpl w:val="7A707BBC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274C01"/>
    <w:multiLevelType w:val="hybridMultilevel"/>
    <w:tmpl w:val="20CA4F9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8A14E2"/>
    <w:multiLevelType w:val="hybridMultilevel"/>
    <w:tmpl w:val="AFF01772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B93503"/>
    <w:multiLevelType w:val="hybridMultilevel"/>
    <w:tmpl w:val="C7D23D3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6670645">
    <w:abstractNumId w:val="1"/>
  </w:num>
  <w:num w:numId="2" w16cid:durableId="402802232">
    <w:abstractNumId w:val="35"/>
  </w:num>
  <w:num w:numId="3" w16cid:durableId="2103060827">
    <w:abstractNumId w:val="14"/>
  </w:num>
  <w:num w:numId="4" w16cid:durableId="1125730457">
    <w:abstractNumId w:val="11"/>
  </w:num>
  <w:num w:numId="5" w16cid:durableId="1094783698">
    <w:abstractNumId w:val="9"/>
  </w:num>
  <w:num w:numId="6" w16cid:durableId="794712050">
    <w:abstractNumId w:val="7"/>
  </w:num>
  <w:num w:numId="7" w16cid:durableId="905267238">
    <w:abstractNumId w:val="23"/>
  </w:num>
  <w:num w:numId="8" w16cid:durableId="1232156460">
    <w:abstractNumId w:val="33"/>
  </w:num>
  <w:num w:numId="9" w16cid:durableId="1161314446">
    <w:abstractNumId w:val="10"/>
  </w:num>
  <w:num w:numId="10" w16cid:durableId="1941909475">
    <w:abstractNumId w:val="20"/>
  </w:num>
  <w:num w:numId="11" w16cid:durableId="67072350">
    <w:abstractNumId w:val="0"/>
  </w:num>
  <w:num w:numId="12" w16cid:durableId="998965608">
    <w:abstractNumId w:val="25"/>
  </w:num>
  <w:num w:numId="13" w16cid:durableId="1017073022">
    <w:abstractNumId w:val="36"/>
  </w:num>
  <w:num w:numId="14" w16cid:durableId="1667854388">
    <w:abstractNumId w:val="27"/>
  </w:num>
  <w:num w:numId="15" w16cid:durableId="109977016">
    <w:abstractNumId w:val="34"/>
  </w:num>
  <w:num w:numId="16" w16cid:durableId="1793745872">
    <w:abstractNumId w:val="32"/>
  </w:num>
  <w:num w:numId="17" w16cid:durableId="789472548">
    <w:abstractNumId w:val="22"/>
  </w:num>
  <w:num w:numId="18" w16cid:durableId="45613219">
    <w:abstractNumId w:val="28"/>
  </w:num>
  <w:num w:numId="19" w16cid:durableId="1591809604">
    <w:abstractNumId w:val="19"/>
  </w:num>
  <w:num w:numId="20" w16cid:durableId="711923827">
    <w:abstractNumId w:val="26"/>
  </w:num>
  <w:num w:numId="21" w16cid:durableId="808135401">
    <w:abstractNumId w:val="24"/>
  </w:num>
  <w:num w:numId="22" w16cid:durableId="110176071">
    <w:abstractNumId w:val="2"/>
  </w:num>
  <w:num w:numId="23" w16cid:durableId="1788156539">
    <w:abstractNumId w:val="39"/>
  </w:num>
  <w:num w:numId="24" w16cid:durableId="1565868074">
    <w:abstractNumId w:val="4"/>
  </w:num>
  <w:num w:numId="25" w16cid:durableId="910891788">
    <w:abstractNumId w:val="29"/>
  </w:num>
  <w:num w:numId="26" w16cid:durableId="1648437022">
    <w:abstractNumId w:val="37"/>
  </w:num>
  <w:num w:numId="27" w16cid:durableId="617643803">
    <w:abstractNumId w:val="15"/>
  </w:num>
  <w:num w:numId="28" w16cid:durableId="1793162515">
    <w:abstractNumId w:val="6"/>
  </w:num>
  <w:num w:numId="29" w16cid:durableId="1260525893">
    <w:abstractNumId w:val="38"/>
  </w:num>
  <w:num w:numId="30" w16cid:durableId="1833138178">
    <w:abstractNumId w:val="12"/>
  </w:num>
  <w:num w:numId="31" w16cid:durableId="156893344">
    <w:abstractNumId w:val="17"/>
  </w:num>
  <w:num w:numId="32" w16cid:durableId="1626815889">
    <w:abstractNumId w:val="18"/>
  </w:num>
  <w:num w:numId="33" w16cid:durableId="108162788">
    <w:abstractNumId w:val="5"/>
  </w:num>
  <w:num w:numId="34" w16cid:durableId="964970972">
    <w:abstractNumId w:val="3"/>
  </w:num>
  <w:num w:numId="35" w16cid:durableId="1489324718">
    <w:abstractNumId w:val="21"/>
  </w:num>
  <w:num w:numId="36" w16cid:durableId="1461728445">
    <w:abstractNumId w:val="8"/>
  </w:num>
  <w:num w:numId="37" w16cid:durableId="123273665">
    <w:abstractNumId w:val="16"/>
  </w:num>
  <w:num w:numId="38" w16cid:durableId="1777870605">
    <w:abstractNumId w:val="31"/>
  </w:num>
  <w:num w:numId="39" w16cid:durableId="607195982">
    <w:abstractNumId w:val="13"/>
  </w:num>
  <w:num w:numId="40" w16cid:durableId="19801864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1CB"/>
    <w:rsid w:val="0002418E"/>
    <w:rsid w:val="00033150"/>
    <w:rsid w:val="00037A34"/>
    <w:rsid w:val="00065B5F"/>
    <w:rsid w:val="00076797"/>
    <w:rsid w:val="00085A68"/>
    <w:rsid w:val="00086525"/>
    <w:rsid w:val="000A3152"/>
    <w:rsid w:val="000D77F8"/>
    <w:rsid w:val="00100A27"/>
    <w:rsid w:val="00113A5D"/>
    <w:rsid w:val="00117B1F"/>
    <w:rsid w:val="00142925"/>
    <w:rsid w:val="001475DC"/>
    <w:rsid w:val="001777F7"/>
    <w:rsid w:val="001B4FA7"/>
    <w:rsid w:val="001D7E37"/>
    <w:rsid w:val="001E0B51"/>
    <w:rsid w:val="001E0C7B"/>
    <w:rsid w:val="001F2456"/>
    <w:rsid w:val="001F2B3F"/>
    <w:rsid w:val="00215A71"/>
    <w:rsid w:val="00243C99"/>
    <w:rsid w:val="0024546D"/>
    <w:rsid w:val="002941FC"/>
    <w:rsid w:val="002B6D21"/>
    <w:rsid w:val="002C573E"/>
    <w:rsid w:val="002D202B"/>
    <w:rsid w:val="002D3161"/>
    <w:rsid w:val="003023BF"/>
    <w:rsid w:val="00350743"/>
    <w:rsid w:val="003A5710"/>
    <w:rsid w:val="003C020A"/>
    <w:rsid w:val="003C5A29"/>
    <w:rsid w:val="003E5CB2"/>
    <w:rsid w:val="003F02F0"/>
    <w:rsid w:val="00405E3E"/>
    <w:rsid w:val="004257C1"/>
    <w:rsid w:val="00470C20"/>
    <w:rsid w:val="00474A21"/>
    <w:rsid w:val="00490324"/>
    <w:rsid w:val="004B424E"/>
    <w:rsid w:val="005221CB"/>
    <w:rsid w:val="00570C21"/>
    <w:rsid w:val="005714CA"/>
    <w:rsid w:val="00583B54"/>
    <w:rsid w:val="005A6E53"/>
    <w:rsid w:val="005B55C4"/>
    <w:rsid w:val="005B5E1F"/>
    <w:rsid w:val="005E2523"/>
    <w:rsid w:val="006A2AF1"/>
    <w:rsid w:val="006A6834"/>
    <w:rsid w:val="006D48BF"/>
    <w:rsid w:val="006D6AD2"/>
    <w:rsid w:val="00713987"/>
    <w:rsid w:val="00724CE2"/>
    <w:rsid w:val="00726D2D"/>
    <w:rsid w:val="007279FD"/>
    <w:rsid w:val="00732743"/>
    <w:rsid w:val="00737C73"/>
    <w:rsid w:val="00744A76"/>
    <w:rsid w:val="00745870"/>
    <w:rsid w:val="00765BB9"/>
    <w:rsid w:val="00770D1C"/>
    <w:rsid w:val="007953F8"/>
    <w:rsid w:val="007B57CF"/>
    <w:rsid w:val="007E66FC"/>
    <w:rsid w:val="00801C5C"/>
    <w:rsid w:val="00820290"/>
    <w:rsid w:val="00827E32"/>
    <w:rsid w:val="00833ECF"/>
    <w:rsid w:val="00837DD0"/>
    <w:rsid w:val="00847502"/>
    <w:rsid w:val="008C7603"/>
    <w:rsid w:val="008D059E"/>
    <w:rsid w:val="008D19B7"/>
    <w:rsid w:val="008E2DFA"/>
    <w:rsid w:val="008E5479"/>
    <w:rsid w:val="008F05FF"/>
    <w:rsid w:val="008F5A21"/>
    <w:rsid w:val="00912ECE"/>
    <w:rsid w:val="00913389"/>
    <w:rsid w:val="009168AE"/>
    <w:rsid w:val="00923E2E"/>
    <w:rsid w:val="00933452"/>
    <w:rsid w:val="009457EA"/>
    <w:rsid w:val="0097473D"/>
    <w:rsid w:val="00980361"/>
    <w:rsid w:val="009A51B7"/>
    <w:rsid w:val="009C20E4"/>
    <w:rsid w:val="009C26D8"/>
    <w:rsid w:val="009D14B1"/>
    <w:rsid w:val="009D208D"/>
    <w:rsid w:val="009D4A6D"/>
    <w:rsid w:val="009D71E8"/>
    <w:rsid w:val="009F30AA"/>
    <w:rsid w:val="00A731EC"/>
    <w:rsid w:val="00AC6967"/>
    <w:rsid w:val="00AE2E94"/>
    <w:rsid w:val="00AE403D"/>
    <w:rsid w:val="00B40353"/>
    <w:rsid w:val="00B5697A"/>
    <w:rsid w:val="00B57F51"/>
    <w:rsid w:val="00B63DD5"/>
    <w:rsid w:val="00B6714C"/>
    <w:rsid w:val="00B845F0"/>
    <w:rsid w:val="00B876D1"/>
    <w:rsid w:val="00B87B9B"/>
    <w:rsid w:val="00BB6E22"/>
    <w:rsid w:val="00BC5475"/>
    <w:rsid w:val="00BD7962"/>
    <w:rsid w:val="00BE1C20"/>
    <w:rsid w:val="00BF5A9F"/>
    <w:rsid w:val="00C2334B"/>
    <w:rsid w:val="00C335DB"/>
    <w:rsid w:val="00C4175A"/>
    <w:rsid w:val="00C55F98"/>
    <w:rsid w:val="00C941BE"/>
    <w:rsid w:val="00CA29ED"/>
    <w:rsid w:val="00CB10CF"/>
    <w:rsid w:val="00CC30EE"/>
    <w:rsid w:val="00CF45DD"/>
    <w:rsid w:val="00CF5FE8"/>
    <w:rsid w:val="00D06E8D"/>
    <w:rsid w:val="00D5674C"/>
    <w:rsid w:val="00D72315"/>
    <w:rsid w:val="00D838E5"/>
    <w:rsid w:val="00D8776C"/>
    <w:rsid w:val="00DB68BF"/>
    <w:rsid w:val="00DC59FA"/>
    <w:rsid w:val="00DD1ED1"/>
    <w:rsid w:val="00E14571"/>
    <w:rsid w:val="00E4371B"/>
    <w:rsid w:val="00E5429A"/>
    <w:rsid w:val="00E804F6"/>
    <w:rsid w:val="00EA3564"/>
    <w:rsid w:val="00EB427F"/>
    <w:rsid w:val="00EC6F4C"/>
    <w:rsid w:val="00EF244F"/>
    <w:rsid w:val="00F24F86"/>
    <w:rsid w:val="00F5730A"/>
    <w:rsid w:val="00F600E0"/>
    <w:rsid w:val="00F612E3"/>
    <w:rsid w:val="00F65586"/>
    <w:rsid w:val="00FA5FEC"/>
    <w:rsid w:val="00FC5AC2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198CB"/>
  <w15:docId w15:val="{91DCC467-D271-4263-9D53-6B3D8DD9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52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221CB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21CB"/>
    <w:pPr>
      <w:spacing w:before="100" w:beforeAutospacing="1" w:after="100" w:afterAutospacing="1"/>
    </w:pPr>
  </w:style>
  <w:style w:type="character" w:styleId="a4">
    <w:name w:val="Strong"/>
    <w:basedOn w:val="a0"/>
    <w:qFormat/>
    <w:rsid w:val="005221CB"/>
    <w:rPr>
      <w:b/>
      <w:bCs/>
    </w:rPr>
  </w:style>
  <w:style w:type="paragraph" w:styleId="a5">
    <w:name w:val="header"/>
    <w:basedOn w:val="a"/>
    <w:link w:val="a6"/>
    <w:rsid w:val="00EC6F4C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EC6F4C"/>
    <w:rPr>
      <w:sz w:val="24"/>
      <w:szCs w:val="24"/>
      <w:lang w:val="ru-RU"/>
    </w:rPr>
  </w:style>
  <w:style w:type="paragraph" w:styleId="a7">
    <w:name w:val="footer"/>
    <w:basedOn w:val="a"/>
    <w:link w:val="a8"/>
    <w:rsid w:val="00EC6F4C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rsid w:val="00EC6F4C"/>
    <w:rPr>
      <w:sz w:val="24"/>
      <w:szCs w:val="24"/>
      <w:lang w:val="ru-RU"/>
    </w:rPr>
  </w:style>
  <w:style w:type="table" w:styleId="10">
    <w:name w:val="Table Grid 1"/>
    <w:basedOn w:val="a1"/>
    <w:rsid w:val="00BE1C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1"/>
    <w:rsid w:val="00BE1C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BE1C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Table Grid"/>
    <w:basedOn w:val="a1"/>
    <w:rsid w:val="00AE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a0"/>
    <w:link w:val="Teksttreci20"/>
    <w:uiPriority w:val="99"/>
    <w:locked/>
    <w:rsid w:val="00DB68BF"/>
    <w:rPr>
      <w:rFonts w:ascii="Arial" w:hAnsi="Arial" w:cs="Arial"/>
      <w:sz w:val="18"/>
      <w:szCs w:val="18"/>
      <w:shd w:val="clear" w:color="auto" w:fill="FFFFFF"/>
    </w:rPr>
  </w:style>
  <w:style w:type="character" w:customStyle="1" w:styleId="Pogrubienie">
    <w:name w:val="Pogrubienie"/>
    <w:aliases w:val="Tekst treści (2) + 7,5 pt"/>
    <w:basedOn w:val="Teksttreci2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Teksttreci28pt">
    <w:name w:val="Tekst treści (2) + 8 pt"/>
    <w:basedOn w:val="Teksttreci2"/>
    <w:uiPriority w:val="99"/>
    <w:rsid w:val="00DB68BF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Podpistabeli">
    <w:name w:val="Podpis tabeli_"/>
    <w:basedOn w:val="a0"/>
    <w:link w:val="Podpistabeli1"/>
    <w:uiPriority w:val="99"/>
    <w:locked/>
    <w:rsid w:val="00DB68B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Podpistabeli0">
    <w:name w:val="Podpis tabeli"/>
    <w:basedOn w:val="Podpistabeli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/>
    </w:rPr>
  </w:style>
  <w:style w:type="paragraph" w:customStyle="1" w:styleId="Teksttreci20">
    <w:name w:val="Tekst treści (2)"/>
    <w:basedOn w:val="a"/>
    <w:link w:val="Teksttreci2"/>
    <w:uiPriority w:val="99"/>
    <w:rsid w:val="00DB68BF"/>
    <w:pPr>
      <w:widowControl w:val="0"/>
      <w:shd w:val="clear" w:color="auto" w:fill="FFFFFF"/>
      <w:spacing w:after="180" w:line="240" w:lineRule="exact"/>
      <w:ind w:hanging="320"/>
      <w:jc w:val="both"/>
    </w:pPr>
    <w:rPr>
      <w:rFonts w:ascii="Arial" w:hAnsi="Arial" w:cs="Arial"/>
      <w:sz w:val="18"/>
      <w:szCs w:val="18"/>
    </w:rPr>
  </w:style>
  <w:style w:type="paragraph" w:customStyle="1" w:styleId="Podpistabeli1">
    <w:name w:val="Podpis tabeli1"/>
    <w:basedOn w:val="a"/>
    <w:link w:val="Podpistabeli"/>
    <w:uiPriority w:val="99"/>
    <w:rsid w:val="00DB68BF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3C02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rsid w:val="008E54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5479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6D48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5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3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CarboCrackSeal H (КарбоКрэкСил Аш)</vt:lpstr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CarboCrackSeal H (КарбоКрэкСил Аш)</dc:title>
  <dc:creator>XTreme</dc:creator>
  <cp:lastModifiedBy>Val Yelantseva</cp:lastModifiedBy>
  <cp:revision>4</cp:revision>
  <cp:lastPrinted>2021-12-16T12:06:00Z</cp:lastPrinted>
  <dcterms:created xsi:type="dcterms:W3CDTF">2022-09-29T13:05:00Z</dcterms:created>
  <dcterms:modified xsi:type="dcterms:W3CDTF">2023-04-28T08:16:00Z</dcterms:modified>
</cp:coreProperties>
</file>