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A77D" w14:textId="138209B4" w:rsidR="00B67EE7" w:rsidRDefault="00B67EE7" w:rsidP="00FC7402">
      <w:pPr>
        <w:pStyle w:val="a3"/>
        <w:jc w:val="center"/>
        <w:rPr>
          <w:rFonts w:ascii="Geometria" w:hAnsi="Geometria"/>
          <w:sz w:val="36"/>
          <w:szCs w:val="36"/>
          <w:lang w:val="uk-UA"/>
        </w:rPr>
      </w:pPr>
      <w:r>
        <w:rPr>
          <w:noProof/>
        </w:rPr>
        <w:drawing>
          <wp:inline distT="0" distB="0" distL="0" distR="0" wp14:anchorId="7EBB0678" wp14:editId="3EDA48C5">
            <wp:extent cx="5940425" cy="118300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034EC" w14:textId="3E8783FC" w:rsidR="00FC7402" w:rsidRPr="003A6C6D" w:rsidRDefault="001E040E" w:rsidP="00FC7402">
      <w:pPr>
        <w:pStyle w:val="a3"/>
        <w:jc w:val="center"/>
        <w:rPr>
          <w:b/>
          <w:bCs/>
          <w:color w:val="000000" w:themeColor="text1"/>
          <w:sz w:val="26"/>
          <w:szCs w:val="26"/>
          <w:lang w:val="uk-UA"/>
        </w:rPr>
      </w:pPr>
      <w:r w:rsidRPr="001E040E">
        <w:rPr>
          <w:rFonts w:ascii="Geometria" w:hAnsi="Geometria"/>
          <w:sz w:val="36"/>
          <w:szCs w:val="36"/>
          <w:lang w:val="uk-UA"/>
        </w:rPr>
        <w:t>К</w:t>
      </w:r>
      <w:r>
        <w:rPr>
          <w:rFonts w:ascii="Geometria" w:hAnsi="Geometria"/>
          <w:sz w:val="36"/>
          <w:szCs w:val="36"/>
          <w:lang w:val="uk-UA"/>
        </w:rPr>
        <w:t>ЛЕЙ</w:t>
      </w:r>
      <w:r w:rsidRPr="001E040E">
        <w:rPr>
          <w:rFonts w:ascii="Geometria" w:hAnsi="Geometria"/>
          <w:sz w:val="36"/>
          <w:szCs w:val="36"/>
          <w:lang w:val="uk-UA"/>
        </w:rPr>
        <w:t>-</w:t>
      </w:r>
      <w:r>
        <w:rPr>
          <w:rFonts w:ascii="Geometria" w:hAnsi="Geometria"/>
          <w:sz w:val="36"/>
          <w:szCs w:val="36"/>
          <w:lang w:val="uk-UA"/>
        </w:rPr>
        <w:t>ГЕРМЕТИК</w:t>
      </w:r>
      <w:r w:rsidRPr="001735F0">
        <w:rPr>
          <w:b/>
          <w:bCs/>
          <w:kern w:val="36"/>
          <w:sz w:val="48"/>
          <w:szCs w:val="48"/>
        </w:rPr>
        <w:t xml:space="preserve"> </w:t>
      </w:r>
      <w:r w:rsidR="00FC7402" w:rsidRPr="003A6C6D">
        <w:rPr>
          <w:rFonts w:ascii="Geometria" w:hAnsi="Geometria"/>
          <w:sz w:val="36"/>
          <w:szCs w:val="36"/>
          <w:lang w:val="uk-UA"/>
        </w:rPr>
        <w:t>CEM</w:t>
      </w:r>
      <w:r>
        <w:rPr>
          <w:rFonts w:ascii="Geometria" w:hAnsi="Geometria"/>
          <w:sz w:val="36"/>
          <w:szCs w:val="36"/>
          <w:lang w:val="uk-UA"/>
        </w:rPr>
        <w:t xml:space="preserve"> </w:t>
      </w:r>
      <w:r w:rsidR="00FC7402" w:rsidRPr="003A6C6D">
        <w:rPr>
          <w:rFonts w:ascii="Geometria" w:hAnsi="Geometria"/>
          <w:sz w:val="36"/>
          <w:szCs w:val="36"/>
          <w:lang w:val="uk-UA"/>
        </w:rPr>
        <w:t>805</w:t>
      </w:r>
    </w:p>
    <w:p w14:paraId="05C10748" w14:textId="06602F48" w:rsidR="001E040E" w:rsidRPr="001E040E" w:rsidRDefault="001E040E" w:rsidP="001E040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E040E">
        <w:rPr>
          <w:rFonts w:ascii="Geometria" w:hAnsi="Geometria"/>
          <w:b/>
          <w:bCs/>
          <w:sz w:val="26"/>
          <w:szCs w:val="26"/>
          <w:lang w:val="uk-UA"/>
        </w:rPr>
        <w:t>П</w:t>
      </w:r>
      <w:r>
        <w:rPr>
          <w:rFonts w:ascii="Geometria" w:hAnsi="Geometria"/>
          <w:b/>
          <w:bCs/>
          <w:sz w:val="26"/>
          <w:szCs w:val="26"/>
          <w:lang w:val="uk-UA"/>
        </w:rPr>
        <w:t>ЕРЕВАГИ КЛЕЯ</w:t>
      </w:r>
      <w:r w:rsidRPr="001E040E">
        <w:rPr>
          <w:rFonts w:ascii="Geometria" w:hAnsi="Geometria"/>
          <w:b/>
          <w:bCs/>
          <w:sz w:val="26"/>
          <w:szCs w:val="26"/>
          <w:lang w:val="uk-UA"/>
        </w:rPr>
        <w:t>-</w:t>
      </w:r>
      <w:r>
        <w:rPr>
          <w:rFonts w:ascii="Geometria" w:hAnsi="Geometria"/>
          <w:b/>
          <w:bCs/>
          <w:sz w:val="26"/>
          <w:szCs w:val="26"/>
          <w:lang w:val="uk-UA"/>
        </w:rPr>
        <w:t>ГЕРМЕТИКА</w:t>
      </w:r>
      <w:r w:rsidRPr="001E040E">
        <w:rPr>
          <w:rFonts w:ascii="Geometria" w:hAnsi="Geometria"/>
          <w:b/>
          <w:bCs/>
          <w:sz w:val="26"/>
          <w:szCs w:val="26"/>
          <w:lang w:val="uk-UA"/>
        </w:rPr>
        <w:t xml:space="preserve"> CEM 805</w:t>
      </w:r>
    </w:p>
    <w:p w14:paraId="5941046F" w14:textId="77777777" w:rsidR="001E040E" w:rsidRPr="001E040E" w:rsidRDefault="001E040E" w:rsidP="001E040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E040E">
        <w:rPr>
          <w:rFonts w:ascii="Geometria" w:hAnsi="Geometria"/>
          <w:b/>
          <w:bCs/>
          <w:sz w:val="26"/>
          <w:szCs w:val="26"/>
          <w:lang w:val="uk-UA"/>
        </w:rPr>
        <w:t xml:space="preserve">Унікальні властивості </w:t>
      </w:r>
      <w:proofErr w:type="spellStart"/>
      <w:r w:rsidRPr="001E040E">
        <w:rPr>
          <w:rFonts w:ascii="Geometria" w:hAnsi="Geometria"/>
          <w:b/>
          <w:bCs/>
          <w:sz w:val="26"/>
          <w:szCs w:val="26"/>
          <w:lang w:val="uk-UA"/>
        </w:rPr>
        <w:t>клея</w:t>
      </w:r>
      <w:proofErr w:type="spellEnd"/>
      <w:r w:rsidRPr="001E040E">
        <w:rPr>
          <w:rFonts w:ascii="Geometria" w:hAnsi="Geometria"/>
          <w:b/>
          <w:bCs/>
          <w:sz w:val="26"/>
          <w:szCs w:val="26"/>
          <w:lang w:val="uk-UA"/>
        </w:rPr>
        <w:t>-герметика CEM 805</w:t>
      </w:r>
    </w:p>
    <w:p w14:paraId="2E5407C4" w14:textId="77777777" w:rsidR="001E040E" w:rsidRP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1E040E">
        <w:rPr>
          <w:b/>
          <w:sz w:val="26"/>
          <w:szCs w:val="26"/>
          <w:lang w:val="uk-UA"/>
        </w:rPr>
        <w:t>CEM 805</w:t>
      </w:r>
      <w:r w:rsidRPr="001E040E">
        <w:rPr>
          <w:bCs/>
          <w:sz w:val="26"/>
          <w:szCs w:val="26"/>
          <w:lang w:val="uk-UA"/>
        </w:rPr>
        <w:t xml:space="preserve"> – це однокомпонентний герметичний клей на основі гібридного полімеру MS. Матеріал не містись запаху. Не містить розчинників, силіконів та </w:t>
      </w:r>
      <w:proofErr w:type="spellStart"/>
      <w:r w:rsidRPr="001E040E">
        <w:rPr>
          <w:bCs/>
          <w:sz w:val="26"/>
          <w:szCs w:val="26"/>
          <w:lang w:val="uk-UA"/>
        </w:rPr>
        <w:t>ізоціанатів</w:t>
      </w:r>
      <w:proofErr w:type="spellEnd"/>
      <w:r w:rsidRPr="001E040E">
        <w:rPr>
          <w:bCs/>
          <w:sz w:val="26"/>
          <w:szCs w:val="26"/>
          <w:lang w:val="uk-UA"/>
        </w:rPr>
        <w:t>. Клей-герметик сумісний з фарбами, стійкий до атмосферних впливів і має високу стійкість до хімічних впливів.</w:t>
      </w:r>
    </w:p>
    <w:p w14:paraId="68BAC431" w14:textId="77777777" w:rsidR="001E040E" w:rsidRP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1E040E">
        <w:rPr>
          <w:b/>
          <w:sz w:val="26"/>
          <w:szCs w:val="26"/>
          <w:lang w:val="uk-UA"/>
        </w:rPr>
        <w:t>CEM 805</w:t>
      </w:r>
      <w:r w:rsidRPr="001E040E">
        <w:rPr>
          <w:bCs/>
          <w:sz w:val="26"/>
          <w:szCs w:val="26"/>
          <w:lang w:val="uk-UA"/>
        </w:rPr>
        <w:t>  утворює еластичний кінцевий продукт, який має чудову адгезію до більшості будматеріалів.</w:t>
      </w:r>
    </w:p>
    <w:p w14:paraId="60056B68" w14:textId="14DF7F45" w:rsid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1E040E">
        <w:rPr>
          <w:b/>
          <w:sz w:val="26"/>
          <w:szCs w:val="26"/>
          <w:lang w:val="uk-UA"/>
        </w:rPr>
        <w:t>CEM 805</w:t>
      </w:r>
      <w:r w:rsidRPr="001E040E">
        <w:rPr>
          <w:bCs/>
          <w:sz w:val="26"/>
          <w:szCs w:val="26"/>
          <w:lang w:val="uk-UA"/>
        </w:rPr>
        <w:t xml:space="preserve"> пройшов випробування як герметик згідно з EN 15651-1, а також як герметик під впливом радонового газу і є сертифікованим за стандартом EC1Plus згідно з EMICODE.</w:t>
      </w:r>
    </w:p>
    <w:p w14:paraId="5D22448B" w14:textId="77777777" w:rsidR="001E040E" w:rsidRP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</w:p>
    <w:p w14:paraId="2D9BA778" w14:textId="77777777" w:rsidR="001E040E" w:rsidRPr="00255B4A" w:rsidRDefault="001E040E" w:rsidP="001E040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255B4A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4AF66C4B" w14:textId="788DC91E" w:rsidR="001E040E" w:rsidRDefault="001E040E" w:rsidP="001E040E">
      <w:pPr>
        <w:pStyle w:val="a3"/>
        <w:spacing w:before="0" w:beforeAutospacing="0" w:after="0" w:afterAutospacing="0"/>
        <w:rPr>
          <w:bCs/>
          <w:sz w:val="26"/>
          <w:szCs w:val="26"/>
          <w:lang w:val="uk-UA"/>
        </w:rPr>
      </w:pPr>
      <w:r w:rsidRPr="001E040E">
        <w:rPr>
          <w:b/>
          <w:sz w:val="26"/>
          <w:szCs w:val="26"/>
          <w:lang w:val="uk-UA"/>
        </w:rPr>
        <w:t>Герметичний клей CEM 805</w:t>
      </w:r>
      <w:r w:rsidRPr="001E040E">
        <w:rPr>
          <w:bCs/>
          <w:sz w:val="26"/>
          <w:szCs w:val="26"/>
          <w:lang w:val="uk-UA"/>
        </w:rPr>
        <w:t xml:space="preserve"> використовується в якості системного герметика і монтажного клею для створення системи конкретних виробів.</w:t>
      </w:r>
    </w:p>
    <w:p w14:paraId="04D3B438" w14:textId="48B5791F" w:rsid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</w:p>
    <w:p w14:paraId="6D63020E" w14:textId="5274118F" w:rsidR="001E040E" w:rsidRPr="001E040E" w:rsidRDefault="001E040E" w:rsidP="001E040E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E040E">
        <w:rPr>
          <w:rFonts w:ascii="Geometria" w:hAnsi="Geometria"/>
          <w:b/>
          <w:bCs/>
          <w:sz w:val="26"/>
          <w:szCs w:val="26"/>
          <w:lang w:val="uk-UA"/>
        </w:rPr>
        <w:t>П</w:t>
      </w:r>
      <w:r w:rsidR="00510BE9">
        <w:rPr>
          <w:rFonts w:ascii="Geometria" w:hAnsi="Geometria"/>
          <w:b/>
          <w:bCs/>
          <w:sz w:val="26"/>
          <w:szCs w:val="26"/>
          <w:lang w:val="uk-UA"/>
        </w:rPr>
        <w:t>РИКЛАДИ МОЖЛИВОГО ЗАСТОСУВАННЯ</w:t>
      </w:r>
      <w:r w:rsidRPr="001E040E">
        <w:rPr>
          <w:rFonts w:ascii="Geometria" w:hAnsi="Geometria"/>
          <w:b/>
          <w:bCs/>
          <w:sz w:val="26"/>
          <w:szCs w:val="26"/>
          <w:lang w:val="uk-UA"/>
        </w:rPr>
        <w:t>:</w:t>
      </w:r>
    </w:p>
    <w:p w14:paraId="0A52B46C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Гідроізоляція та адгезія бетонних конструкцій всередині та зовні приміщень;</w:t>
      </w:r>
    </w:p>
    <w:p w14:paraId="21E044EA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 xml:space="preserve">Використання у системі </w:t>
      </w:r>
      <w:proofErr w:type="spellStart"/>
      <w:r w:rsidRPr="00EC61DF">
        <w:rPr>
          <w:b/>
          <w:sz w:val="26"/>
          <w:szCs w:val="26"/>
          <w:lang w:val="uk-UA"/>
        </w:rPr>
        <w:t>DualProof</w:t>
      </w:r>
      <w:proofErr w:type="spellEnd"/>
      <w:r w:rsidRPr="00EC61DF">
        <w:rPr>
          <w:bCs/>
          <w:sz w:val="26"/>
          <w:szCs w:val="26"/>
          <w:lang w:val="uk-UA"/>
        </w:rPr>
        <w:t xml:space="preserve"> (PVC-P), в місцях стику покриття і на бетонних поверхнях випробувано на герметичність (герметизація </w:t>
      </w:r>
      <w:proofErr w:type="spellStart"/>
      <w:r w:rsidRPr="00EC61DF">
        <w:rPr>
          <w:bCs/>
          <w:sz w:val="26"/>
          <w:szCs w:val="26"/>
          <w:lang w:val="uk-UA"/>
        </w:rPr>
        <w:t>тріщин</w:t>
      </w:r>
      <w:proofErr w:type="spellEnd"/>
      <w:r w:rsidRPr="00EC61DF">
        <w:rPr>
          <w:bCs/>
          <w:sz w:val="26"/>
          <w:szCs w:val="26"/>
          <w:lang w:val="uk-UA"/>
        </w:rPr>
        <w:t xml:space="preserve">) при гідростатичному тиску води до 5,0 бар (= 50 м </w:t>
      </w:r>
      <w:proofErr w:type="spellStart"/>
      <w:r w:rsidRPr="00EC61DF">
        <w:rPr>
          <w:bCs/>
          <w:sz w:val="26"/>
          <w:szCs w:val="26"/>
          <w:lang w:val="uk-UA"/>
        </w:rPr>
        <w:t>вод.ст</w:t>
      </w:r>
      <w:proofErr w:type="spellEnd"/>
      <w:r w:rsidRPr="00EC61DF">
        <w:rPr>
          <w:bCs/>
          <w:sz w:val="26"/>
          <w:szCs w:val="26"/>
          <w:lang w:val="uk-UA"/>
        </w:rPr>
        <w:t>.);</w:t>
      </w:r>
    </w:p>
    <w:p w14:paraId="33C088E5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 xml:space="preserve">Герметизація </w:t>
      </w:r>
      <w:proofErr w:type="spellStart"/>
      <w:r w:rsidRPr="00EC61DF">
        <w:rPr>
          <w:bCs/>
          <w:sz w:val="26"/>
          <w:szCs w:val="26"/>
          <w:lang w:val="uk-UA"/>
        </w:rPr>
        <w:t>тріщин</w:t>
      </w:r>
      <w:proofErr w:type="spellEnd"/>
      <w:r w:rsidRPr="00EC61DF">
        <w:rPr>
          <w:bCs/>
          <w:sz w:val="26"/>
          <w:szCs w:val="26"/>
          <w:lang w:val="uk-UA"/>
        </w:rPr>
        <w:t xml:space="preserve"> до 2,50 мм, до -35°C (клас герметизації A5);</w:t>
      </w:r>
    </w:p>
    <w:p w14:paraId="7C508265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Використання на штукатурці, гіпсі, кераміці, склі, дереві, металі та різних пластикових поверхнях, а також на оцинкованому металі та алюмінії;</w:t>
      </w:r>
    </w:p>
    <w:p w14:paraId="37A7484A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Підходить для склеювання будівельних плівок;</w:t>
      </w:r>
    </w:p>
    <w:p w14:paraId="278D126E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Підходить для ущільнень і склеювань, які не передбачають наявності силікону на поверхні об’єкта;</w:t>
      </w:r>
    </w:p>
    <w:p w14:paraId="6A08CDBD" w14:textId="77777777" w:rsidR="001E040E" w:rsidRPr="00EC61DF" w:rsidRDefault="001E040E" w:rsidP="001E040E">
      <w:pPr>
        <w:numPr>
          <w:ilvl w:val="0"/>
          <w:numId w:val="50"/>
        </w:numPr>
        <w:spacing w:before="100" w:beforeAutospacing="1" w:after="100" w:afterAutospacing="1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Герметизація та склеювання під дією радонового газу.</w:t>
      </w:r>
    </w:p>
    <w:p w14:paraId="6EC9CC4F" w14:textId="77777777" w:rsidR="001E040E" w:rsidRPr="00EC61DF" w:rsidRDefault="001E040E" w:rsidP="001E040E">
      <w:pPr>
        <w:pStyle w:val="a3"/>
        <w:numPr>
          <w:ilvl w:val="0"/>
          <w:numId w:val="50"/>
        </w:numPr>
        <w:rPr>
          <w:lang w:val="uk-UA"/>
        </w:rPr>
      </w:pPr>
      <w:r w:rsidRPr="00EC61DF">
        <w:rPr>
          <w:b/>
          <w:sz w:val="26"/>
          <w:szCs w:val="26"/>
          <w:lang w:val="uk-UA"/>
        </w:rPr>
        <w:lastRenderedPageBreak/>
        <w:t>Можливе використання в поєднанні з продуктами:</w:t>
      </w:r>
      <w:r w:rsidRPr="00EC61DF">
        <w:rPr>
          <w:bCs/>
          <w:sz w:val="26"/>
          <w:szCs w:val="26"/>
          <w:lang w:val="uk-UA"/>
        </w:rPr>
        <w:t xml:space="preserve"> Композитний ущільнювач для свіжого бетону </w:t>
      </w:r>
      <w:proofErr w:type="spellStart"/>
      <w:r w:rsidRPr="00EC61DF">
        <w:rPr>
          <w:b/>
          <w:sz w:val="26"/>
          <w:szCs w:val="26"/>
          <w:lang w:val="uk-UA"/>
        </w:rPr>
        <w:t>DualProof</w:t>
      </w:r>
      <w:proofErr w:type="spellEnd"/>
      <w:r w:rsidRPr="00EC61DF">
        <w:rPr>
          <w:bCs/>
          <w:sz w:val="26"/>
          <w:szCs w:val="26"/>
          <w:lang w:val="uk-UA"/>
        </w:rPr>
        <w:t xml:space="preserve"> і лист для ущільнення швів</w:t>
      </w:r>
      <w:r w:rsidRPr="00EC61DF">
        <w:rPr>
          <w:lang w:val="uk-UA"/>
        </w:rPr>
        <w:t xml:space="preserve"> </w:t>
      </w:r>
      <w:proofErr w:type="spellStart"/>
      <w:r w:rsidRPr="00EC61DF">
        <w:rPr>
          <w:b/>
          <w:sz w:val="26"/>
          <w:szCs w:val="26"/>
          <w:lang w:val="uk-UA"/>
        </w:rPr>
        <w:t>CEMflex</w:t>
      </w:r>
      <w:proofErr w:type="spellEnd"/>
      <w:r w:rsidRPr="00EC61DF">
        <w:rPr>
          <w:b/>
          <w:sz w:val="26"/>
          <w:szCs w:val="26"/>
          <w:lang w:val="uk-UA"/>
        </w:rPr>
        <w:t xml:space="preserve"> VB / </w:t>
      </w:r>
      <w:proofErr w:type="spellStart"/>
      <w:r w:rsidRPr="00EC61DF">
        <w:rPr>
          <w:b/>
          <w:sz w:val="26"/>
          <w:szCs w:val="26"/>
          <w:lang w:val="uk-UA"/>
        </w:rPr>
        <w:t>CEMflex</w:t>
      </w:r>
      <w:proofErr w:type="spellEnd"/>
      <w:r w:rsidRPr="00EC61DF">
        <w:rPr>
          <w:b/>
          <w:sz w:val="26"/>
          <w:szCs w:val="26"/>
          <w:lang w:val="uk-UA"/>
        </w:rPr>
        <w:t xml:space="preserve"> VB NG / </w:t>
      </w:r>
      <w:proofErr w:type="spellStart"/>
      <w:r w:rsidRPr="00EC61DF">
        <w:rPr>
          <w:b/>
          <w:sz w:val="26"/>
          <w:szCs w:val="26"/>
          <w:lang w:val="uk-UA"/>
        </w:rPr>
        <w:t>CEMflex</w:t>
      </w:r>
      <w:proofErr w:type="spellEnd"/>
      <w:r w:rsidRPr="00EC61DF">
        <w:rPr>
          <w:b/>
          <w:sz w:val="26"/>
          <w:szCs w:val="26"/>
          <w:lang w:val="uk-UA"/>
        </w:rPr>
        <w:t>.</w:t>
      </w:r>
    </w:p>
    <w:p w14:paraId="4EAFEE2E" w14:textId="77777777" w:rsidR="001E040E" w:rsidRPr="00510BE9" w:rsidRDefault="001E040E" w:rsidP="001E040E">
      <w:pPr>
        <w:pStyle w:val="a3"/>
        <w:numPr>
          <w:ilvl w:val="0"/>
          <w:numId w:val="50"/>
        </w:numPr>
        <w:rPr>
          <w:sz w:val="26"/>
          <w:szCs w:val="26"/>
          <w:lang w:val="uk-UA"/>
        </w:rPr>
      </w:pPr>
      <w:r>
        <w:rPr>
          <w:rStyle w:val="a4"/>
        </w:rPr>
        <w:t>НЕ ПІДХОДИТЬ</w:t>
      </w:r>
      <w:r>
        <w:t xml:space="preserve"> </w:t>
      </w:r>
      <w:r w:rsidRPr="00510BE9">
        <w:rPr>
          <w:bCs/>
          <w:sz w:val="26"/>
          <w:szCs w:val="26"/>
          <w:lang w:val="uk-UA"/>
        </w:rPr>
        <w:t>для таких матеріалів, як бітум, дьоготь або для покриттів, що можуть спричинити несумісність та міграцію пластифікатора.</w:t>
      </w:r>
    </w:p>
    <w:p w14:paraId="4E5141BD" w14:textId="6319FDC5" w:rsidR="001E040E" w:rsidRPr="00510BE9" w:rsidRDefault="001E040E" w:rsidP="00510BE9">
      <w:pPr>
        <w:pStyle w:val="a3"/>
        <w:rPr>
          <w:rFonts w:ascii="Geometria" w:hAnsi="Geometria"/>
          <w:b/>
          <w:bCs/>
          <w:sz w:val="26"/>
          <w:szCs w:val="26"/>
          <w:lang w:val="uk-UA"/>
        </w:rPr>
      </w:pPr>
      <w:r w:rsidRPr="00510BE9">
        <w:rPr>
          <w:rFonts w:ascii="Geometria" w:hAnsi="Geometria"/>
          <w:b/>
          <w:bCs/>
          <w:sz w:val="26"/>
          <w:szCs w:val="26"/>
          <w:lang w:val="uk-UA"/>
        </w:rPr>
        <w:t>С</w:t>
      </w:r>
      <w:r w:rsidR="00510BE9" w:rsidRPr="00510BE9">
        <w:rPr>
          <w:rFonts w:ascii="Geometria" w:hAnsi="Geometria"/>
          <w:b/>
          <w:bCs/>
          <w:sz w:val="26"/>
          <w:szCs w:val="26"/>
          <w:lang w:val="uk-UA"/>
        </w:rPr>
        <w:t>ПОСІБ ВИКОРИСТАННЯ</w:t>
      </w:r>
    </w:p>
    <w:p w14:paraId="15F83DD2" w14:textId="77777777" w:rsidR="00F4724A" w:rsidRDefault="001E040E" w:rsidP="00510BE9">
      <w:pPr>
        <w:pStyle w:val="a3"/>
        <w:rPr>
          <w:b/>
          <w:sz w:val="26"/>
          <w:szCs w:val="26"/>
          <w:lang w:val="uk-UA"/>
        </w:rPr>
      </w:pPr>
      <w:r w:rsidRPr="00510BE9">
        <w:rPr>
          <w:b/>
          <w:sz w:val="26"/>
          <w:szCs w:val="26"/>
          <w:lang w:val="uk-UA"/>
        </w:rPr>
        <w:t xml:space="preserve">Попередня обробка. </w:t>
      </w:r>
      <w:r w:rsidRPr="00510BE9">
        <w:rPr>
          <w:bCs/>
          <w:sz w:val="26"/>
          <w:szCs w:val="26"/>
          <w:lang w:val="uk-UA"/>
        </w:rPr>
        <w:t xml:space="preserve">Поверхня повинна бути сухою, здатною витримувати навантаження, очищеною від пилу та жиру (за необхідності очистити </w:t>
      </w:r>
      <w:proofErr w:type="spellStart"/>
      <w:r w:rsidRPr="00510BE9">
        <w:rPr>
          <w:bCs/>
          <w:sz w:val="26"/>
          <w:szCs w:val="26"/>
          <w:lang w:val="uk-UA"/>
        </w:rPr>
        <w:t>ізопропанолом</w:t>
      </w:r>
      <w:proofErr w:type="spellEnd"/>
      <w:r w:rsidRPr="00510BE9">
        <w:rPr>
          <w:bCs/>
          <w:sz w:val="26"/>
          <w:szCs w:val="26"/>
          <w:lang w:val="uk-UA"/>
        </w:rPr>
        <w:t>). Для поверхонь з високим ступенем поглинання (наприклад, бетон, гіпсокартон, необроблена деревина) може знадобитися попередня обробка поверхні ґрунтовкою. За необхідності попередньо видалити цементний розчин, масляні покриття/просочення опалубки перед нанесенням ґрунтовки.</w:t>
      </w:r>
      <w:r w:rsidRPr="00510BE9">
        <w:rPr>
          <w:bCs/>
          <w:sz w:val="26"/>
          <w:szCs w:val="26"/>
          <w:lang w:val="uk-UA"/>
        </w:rPr>
        <w:br/>
        <w:t>Для поверхонь, які не несуть навантаження (наприклад, гіпсокартон), рекомендується консолідувати основу перед нанесенням продукту. Під час ремонтних робіт необхідно повністю видалити старий герметик, залишки фарби та інші зайві покриття. У випадку поверхонь з покриттям (наприклад, лаки, фарби), сумісність з герметиком повинна бути забезпечена попередніми випробуваннями.</w:t>
      </w:r>
      <w:r w:rsidRPr="00510BE9">
        <w:rPr>
          <w:bCs/>
          <w:sz w:val="26"/>
          <w:szCs w:val="26"/>
          <w:lang w:val="uk-UA"/>
        </w:rPr>
        <w:br/>
      </w:r>
    </w:p>
    <w:p w14:paraId="65A07240" w14:textId="574BE760" w:rsidR="00F4724A" w:rsidRDefault="001E040E" w:rsidP="00510BE9">
      <w:pPr>
        <w:pStyle w:val="a3"/>
        <w:rPr>
          <w:bCs/>
          <w:sz w:val="26"/>
          <w:szCs w:val="26"/>
          <w:lang w:val="uk-UA"/>
        </w:rPr>
      </w:pPr>
      <w:r w:rsidRPr="00510BE9">
        <w:rPr>
          <w:b/>
          <w:sz w:val="26"/>
          <w:szCs w:val="26"/>
          <w:lang w:val="uk-UA"/>
        </w:rPr>
        <w:t xml:space="preserve">Склеювання. </w:t>
      </w:r>
      <w:r w:rsidRPr="00510BE9">
        <w:rPr>
          <w:bCs/>
          <w:sz w:val="26"/>
          <w:szCs w:val="26"/>
          <w:lang w:val="uk-UA"/>
        </w:rPr>
        <w:t xml:space="preserve">Для двовимірного склеювання принаймні одна з двох робочих поверхонь повинна бути </w:t>
      </w:r>
      <w:proofErr w:type="spellStart"/>
      <w:r w:rsidRPr="00510BE9">
        <w:rPr>
          <w:bCs/>
          <w:sz w:val="26"/>
          <w:szCs w:val="26"/>
          <w:lang w:val="uk-UA"/>
        </w:rPr>
        <w:t>вологопроникною</w:t>
      </w:r>
      <w:proofErr w:type="spellEnd"/>
      <w:r w:rsidRPr="00510BE9">
        <w:rPr>
          <w:bCs/>
          <w:sz w:val="26"/>
          <w:szCs w:val="26"/>
          <w:lang w:val="uk-UA"/>
        </w:rPr>
        <w:t xml:space="preserve"> (бетон, дерево). Нанести клей тонкою смугою на поверхню. Сполучну частину приклеїти за допомогою легкого натискання. Потрібно переконатися, що товщина шару клею, що залишився, становить щонайменше 2 мм. Якщо обидві робочі поверхні є вологонепроникними (метал, полівінілхлорид), ми рекомендуємо наносити клей паралельними смугами на достатній відстані між ними, щоб забезпечити надходження необхідної для затвердіння вологості.</w:t>
      </w:r>
    </w:p>
    <w:p w14:paraId="1E53C023" w14:textId="48D67056" w:rsidR="001E040E" w:rsidRPr="00510BE9" w:rsidRDefault="001E040E" w:rsidP="00510BE9">
      <w:pPr>
        <w:pStyle w:val="a3"/>
        <w:rPr>
          <w:bCs/>
          <w:sz w:val="26"/>
          <w:szCs w:val="26"/>
          <w:lang w:val="uk-UA"/>
        </w:rPr>
      </w:pPr>
      <w:r w:rsidRPr="00510BE9">
        <w:rPr>
          <w:b/>
          <w:sz w:val="26"/>
          <w:szCs w:val="26"/>
          <w:lang w:val="uk-UA"/>
        </w:rPr>
        <w:t xml:space="preserve">Гідроізоляція. </w:t>
      </w:r>
      <w:r w:rsidRPr="00510BE9">
        <w:rPr>
          <w:bCs/>
          <w:sz w:val="26"/>
          <w:szCs w:val="26"/>
          <w:lang w:val="uk-UA"/>
        </w:rPr>
        <w:t xml:space="preserve">Важливо заповнити шов належним чином, правильно підібравши необхідний матеріал (наприклад, поліетиленовий шнур із закритими порами, поліетиленова плівка) для запобігання 3-поверхневої адгезії. Краї стиків можна обклеїти самоклеючою стрічкою, щоб забезпечити чистоту і рівність швів. Шви, що підлягають герметизації, повинні бути щонайменше 5 x 5 мм (для внутрішніх робіт) або 10 x 8 мм (для зовнішніх робіт; ширина x глибина). За допомогою спеціальних трикутних фасок забезпечити рівну рівнобедрену конструкцію з щонайменше 7 мм </w:t>
      </w:r>
      <w:proofErr w:type="spellStart"/>
      <w:r w:rsidRPr="00510BE9">
        <w:rPr>
          <w:bCs/>
          <w:sz w:val="26"/>
          <w:szCs w:val="26"/>
          <w:lang w:val="uk-UA"/>
        </w:rPr>
        <w:t>адгезійної</w:t>
      </w:r>
      <w:proofErr w:type="spellEnd"/>
      <w:r w:rsidRPr="00510BE9">
        <w:rPr>
          <w:bCs/>
          <w:sz w:val="26"/>
          <w:szCs w:val="26"/>
          <w:lang w:val="uk-UA"/>
        </w:rPr>
        <w:t xml:space="preserve"> поверхні з кожного боку. Розрізати насадку картриджа відповідно до розмірів стику. Нанести герметик на місце стику за допомогою відповідного ручного, акумуляторного або пневматичного пістолета для герметика в чистому вигляді, без бульбашок, після чого загладити нейтральним, безбарвним засобом на водній основі та відповідним </w:t>
      </w:r>
      <w:proofErr w:type="spellStart"/>
      <w:r w:rsidRPr="00510BE9">
        <w:rPr>
          <w:bCs/>
          <w:sz w:val="26"/>
          <w:szCs w:val="26"/>
          <w:lang w:val="uk-UA"/>
        </w:rPr>
        <w:t>згладжувальним</w:t>
      </w:r>
      <w:proofErr w:type="spellEnd"/>
      <w:r w:rsidRPr="00510BE9">
        <w:rPr>
          <w:bCs/>
          <w:sz w:val="26"/>
          <w:szCs w:val="26"/>
          <w:lang w:val="uk-UA"/>
        </w:rPr>
        <w:t xml:space="preserve"> пристроєм, у разі </w:t>
      </w:r>
      <w:proofErr w:type="spellStart"/>
      <w:r w:rsidRPr="00510BE9">
        <w:rPr>
          <w:bCs/>
          <w:sz w:val="26"/>
          <w:szCs w:val="26"/>
          <w:lang w:val="uk-UA"/>
        </w:rPr>
        <w:t>необхідності.Після</w:t>
      </w:r>
      <w:proofErr w:type="spellEnd"/>
      <w:r w:rsidRPr="00510BE9">
        <w:rPr>
          <w:bCs/>
          <w:sz w:val="26"/>
          <w:szCs w:val="26"/>
          <w:lang w:val="uk-UA"/>
        </w:rPr>
        <w:t xml:space="preserve"> чого видалити надлишки </w:t>
      </w:r>
      <w:proofErr w:type="spellStart"/>
      <w:r w:rsidRPr="00510BE9">
        <w:rPr>
          <w:bCs/>
          <w:sz w:val="26"/>
          <w:szCs w:val="26"/>
          <w:lang w:val="uk-UA"/>
        </w:rPr>
        <w:t>згладжувального</w:t>
      </w:r>
      <w:proofErr w:type="spellEnd"/>
      <w:r w:rsidRPr="00510BE9">
        <w:rPr>
          <w:bCs/>
          <w:sz w:val="26"/>
          <w:szCs w:val="26"/>
          <w:lang w:val="uk-UA"/>
        </w:rPr>
        <w:t xml:space="preserve"> засобу, щоб уникнути стійких розводів. Негайно видалити використану клейку </w:t>
      </w:r>
      <w:proofErr w:type="spellStart"/>
      <w:r w:rsidRPr="00510BE9">
        <w:rPr>
          <w:bCs/>
          <w:sz w:val="26"/>
          <w:szCs w:val="26"/>
          <w:lang w:val="uk-UA"/>
        </w:rPr>
        <w:t>стрічку.Залишки</w:t>
      </w:r>
      <w:proofErr w:type="spellEnd"/>
      <w:r w:rsidRPr="00510BE9">
        <w:rPr>
          <w:bCs/>
          <w:sz w:val="26"/>
          <w:szCs w:val="26"/>
          <w:lang w:val="uk-UA"/>
        </w:rPr>
        <w:t xml:space="preserve"> герметика можна утилізувати разом з побутовими або промисловими відходами після повного затвердіння.</w:t>
      </w:r>
    </w:p>
    <w:p w14:paraId="0DFEB557" w14:textId="606CAF87" w:rsidR="001E040E" w:rsidRPr="00510BE9" w:rsidRDefault="001E040E" w:rsidP="00510BE9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510BE9">
        <w:rPr>
          <w:rFonts w:ascii="Geometria" w:hAnsi="Geometria"/>
          <w:b/>
          <w:bCs/>
          <w:sz w:val="26"/>
          <w:szCs w:val="26"/>
          <w:lang w:val="uk-UA"/>
        </w:rPr>
        <w:lastRenderedPageBreak/>
        <w:t>П</w:t>
      </w:r>
      <w:r w:rsidR="00510BE9">
        <w:rPr>
          <w:rFonts w:ascii="Geometria" w:hAnsi="Geometria"/>
          <w:b/>
          <w:bCs/>
          <w:sz w:val="26"/>
          <w:szCs w:val="26"/>
          <w:lang w:val="uk-UA"/>
        </w:rPr>
        <w:t>ЕРЕВАГИ</w:t>
      </w:r>
    </w:p>
    <w:p w14:paraId="7F7F8E0A" w14:textId="1160BDE1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Придатний до використання герметичний клей, що не містить розчинників і створений на основі</w:t>
      </w:r>
    </w:p>
    <w:p w14:paraId="5B7901C1" w14:textId="0A4FCC96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MS-полімеру з широким спектром адгезії;</w:t>
      </w:r>
    </w:p>
    <w:p w14:paraId="4C452726" w14:textId="03981EE8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Еластичний та антикорозійний матеріал без запаху;</w:t>
      </w:r>
    </w:p>
    <w:p w14:paraId="13FBB513" w14:textId="406F1AEF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Стійкий до погодних умов і зношування;</w:t>
      </w:r>
    </w:p>
    <w:p w14:paraId="3A5E4C54" w14:textId="631063EA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Висока стійкість до ультрафіолетового випромінювання;</w:t>
      </w:r>
    </w:p>
    <w:p w14:paraId="4EA315B8" w14:textId="141FDFE2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Практична відсутність усадки;</w:t>
      </w:r>
    </w:p>
    <w:p w14:paraId="61852090" w14:textId="7D98CD0D" w:rsidR="001E040E" w:rsidRPr="00510BE9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510BE9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Сумісність з фарбами, що не утворюють пухирців.</w:t>
      </w:r>
    </w:p>
    <w:p w14:paraId="5047BAB9" w14:textId="46878FB3" w:rsidR="001E040E" w:rsidRPr="00DA1AED" w:rsidRDefault="001E040E" w:rsidP="00DA1AE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DA1AED">
        <w:rPr>
          <w:rFonts w:ascii="Geometria" w:hAnsi="Geometria"/>
          <w:b/>
          <w:bCs/>
          <w:sz w:val="26"/>
          <w:szCs w:val="26"/>
          <w:lang w:val="uk-UA"/>
        </w:rPr>
        <w:t>Ф</w:t>
      </w:r>
      <w:r w:rsidR="00DA1AED">
        <w:rPr>
          <w:rFonts w:ascii="Geometria" w:hAnsi="Geometria"/>
          <w:b/>
          <w:bCs/>
          <w:sz w:val="26"/>
          <w:szCs w:val="26"/>
          <w:lang w:val="uk-UA"/>
        </w:rPr>
        <w:t>ОРМА ПОСТАЧАННЯ</w:t>
      </w:r>
    </w:p>
    <w:p w14:paraId="6AD32B1D" w14:textId="77777777" w:rsidR="001E040E" w:rsidRPr="00DA1AED" w:rsidRDefault="001E040E" w:rsidP="00DA1AED">
      <w:pPr>
        <w:pStyle w:val="a3"/>
        <w:spacing w:before="0" w:beforeAutospacing="0" w:after="0" w:afterAutospacing="0"/>
        <w:rPr>
          <w:bCs/>
          <w:sz w:val="26"/>
          <w:szCs w:val="26"/>
          <w:lang w:val="uk-UA"/>
        </w:rPr>
      </w:pPr>
      <w:r w:rsidRPr="00DA1AED">
        <w:rPr>
          <w:bCs/>
          <w:sz w:val="26"/>
          <w:szCs w:val="26"/>
          <w:lang w:val="uk-UA"/>
        </w:rPr>
        <w:t>290 мл у картриджі, 20 картриджів у коробці.</w:t>
      </w:r>
    </w:p>
    <w:p w14:paraId="4229E48E" w14:textId="135E29B2" w:rsidR="001E040E" w:rsidRPr="00DA1AED" w:rsidRDefault="001E040E" w:rsidP="00DA1AED">
      <w:pPr>
        <w:pStyle w:val="a3"/>
        <w:spacing w:before="0" w:beforeAutospacing="0" w:after="0" w:afterAutospacing="0"/>
        <w:rPr>
          <w:bCs/>
          <w:sz w:val="26"/>
          <w:szCs w:val="26"/>
          <w:lang w:val="uk-UA"/>
        </w:rPr>
      </w:pPr>
      <w:r w:rsidRPr="00DA1AED">
        <w:rPr>
          <w:bCs/>
          <w:sz w:val="26"/>
          <w:szCs w:val="26"/>
          <w:lang w:val="uk-UA"/>
        </w:rPr>
        <w:t xml:space="preserve">600 мл у </w:t>
      </w:r>
      <w:r w:rsidR="00DA1AED">
        <w:rPr>
          <w:bCs/>
          <w:sz w:val="26"/>
          <w:szCs w:val="26"/>
          <w:lang w:val="uk-UA"/>
        </w:rPr>
        <w:t>файл-</w:t>
      </w:r>
      <w:r w:rsidRPr="00DA1AED">
        <w:rPr>
          <w:bCs/>
          <w:sz w:val="26"/>
          <w:szCs w:val="26"/>
          <w:lang w:val="uk-UA"/>
        </w:rPr>
        <w:t xml:space="preserve">пакетах, по 12 </w:t>
      </w:r>
      <w:r w:rsidR="00DA1AED">
        <w:rPr>
          <w:bCs/>
          <w:sz w:val="26"/>
          <w:szCs w:val="26"/>
          <w:lang w:val="uk-UA"/>
        </w:rPr>
        <w:t>штук</w:t>
      </w:r>
      <w:r w:rsidRPr="00DA1AED">
        <w:rPr>
          <w:bCs/>
          <w:sz w:val="26"/>
          <w:szCs w:val="26"/>
          <w:lang w:val="uk-UA"/>
        </w:rPr>
        <w:t xml:space="preserve"> у картонній коробці.</w:t>
      </w:r>
    </w:p>
    <w:p w14:paraId="054A9522" w14:textId="7A9232BA" w:rsidR="001E040E" w:rsidRPr="00EC61DF" w:rsidRDefault="001E040E" w:rsidP="00EC61DF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EC61DF">
        <w:rPr>
          <w:rFonts w:ascii="Geometria" w:hAnsi="Geometria"/>
          <w:b/>
          <w:bCs/>
          <w:sz w:val="26"/>
          <w:szCs w:val="26"/>
          <w:lang w:val="uk-UA"/>
        </w:rPr>
        <w:t>З</w:t>
      </w:r>
      <w:r w:rsidR="00DA1AED">
        <w:rPr>
          <w:rFonts w:ascii="Geometria" w:hAnsi="Geometria"/>
          <w:b/>
          <w:bCs/>
          <w:sz w:val="26"/>
          <w:szCs w:val="26"/>
          <w:lang w:val="uk-UA"/>
        </w:rPr>
        <w:t>БЕРІГАННЯ</w:t>
      </w:r>
    </w:p>
    <w:p w14:paraId="1947F047" w14:textId="77777777" w:rsidR="001E040E" w:rsidRPr="00EC61DF" w:rsidRDefault="001E040E" w:rsidP="001E040E">
      <w:pPr>
        <w:pStyle w:val="a3"/>
        <w:rPr>
          <w:bCs/>
          <w:sz w:val="26"/>
          <w:szCs w:val="26"/>
          <w:lang w:val="uk-UA"/>
        </w:rPr>
      </w:pPr>
      <w:r w:rsidRPr="00EC61DF">
        <w:rPr>
          <w:bCs/>
          <w:sz w:val="26"/>
          <w:szCs w:val="26"/>
          <w:lang w:val="uk-UA"/>
        </w:rPr>
        <w:t>Слід захищати CEM 805 від низьких температур і сонячного випромінювання, а також не піддавати впливу температур, що перевищують +35°C. Термін зберігання в герметичному пакуванні впродовж 9 місяців.</w:t>
      </w:r>
    </w:p>
    <w:p w14:paraId="77D98CBC" w14:textId="69FF5CDD" w:rsidR="001E040E" w:rsidRPr="00380581" w:rsidRDefault="001E040E" w:rsidP="00EC61DF">
      <w:pPr>
        <w:pStyle w:val="a3"/>
        <w:jc w:val="both"/>
        <w:rPr>
          <w:b/>
          <w:bCs/>
        </w:rPr>
      </w:pPr>
      <w:r w:rsidRPr="00EC61DF">
        <w:rPr>
          <w:rFonts w:ascii="Geometria" w:hAnsi="Geometria"/>
          <w:b/>
          <w:bCs/>
          <w:sz w:val="26"/>
          <w:szCs w:val="26"/>
          <w:lang w:val="uk-UA"/>
        </w:rPr>
        <w:t>Т</w:t>
      </w:r>
      <w:r w:rsidR="00DA1AED">
        <w:rPr>
          <w:rFonts w:ascii="Geometria" w:hAnsi="Geometria"/>
          <w:b/>
          <w:bCs/>
          <w:sz w:val="26"/>
          <w:szCs w:val="26"/>
          <w:lang w:val="uk-UA"/>
        </w:rPr>
        <w:t xml:space="preserve">ЕХНІЧНІ ХАРАКТЕРИСТИКИ </w:t>
      </w:r>
    </w:p>
    <w:p w14:paraId="6FF90A4B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Основа матеріалу (колір): гібридний полімер MS (білий)</w:t>
      </w:r>
    </w:p>
    <w:p w14:paraId="400CE525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Робоча температура (герметика та підкладки): від +5 до +35°С</w:t>
      </w:r>
    </w:p>
    <w:p w14:paraId="49BF86B2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Стійкість до температури (застиглий герметик): від -40 до +80°C</w:t>
      </w:r>
    </w:p>
    <w:p w14:paraId="539F34BA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Твердість за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Шором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: 46 ± 5</w:t>
      </w:r>
    </w:p>
    <w:p w14:paraId="1DB6AA26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Консистенція: стабільна</w:t>
      </w:r>
    </w:p>
    <w:p w14:paraId="03AA40D6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Межа міцності матеріалу при розтягуванні: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прибл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2,50 Н/мм²</w:t>
      </w:r>
    </w:p>
    <w:p w14:paraId="3585FABB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Здатність до розтягування – подовження при розриві: ≥ 25 %</w:t>
      </w:r>
    </w:p>
    <w:p w14:paraId="6FF0991E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Загальна допустима деформація (за специфікацією виробника): 10 %</w:t>
      </w:r>
    </w:p>
    <w:p w14:paraId="7C2F1525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Час утворення плівки: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прибл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25 хв (23°C/50% відносної вологості)</w:t>
      </w:r>
    </w:p>
    <w:p w14:paraId="354B3962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Суцільне застигання (в перші 24 години):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прибл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3 мм</w:t>
      </w:r>
    </w:p>
    <w:p w14:paraId="21E531B4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Щільність: 1,46 ± 0,04 г/см³</w:t>
      </w:r>
    </w:p>
    <w:p w14:paraId="70B09CB5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Проникна здатність: 190 ± 30 1/10 мм</w:t>
      </w:r>
    </w:p>
    <w:p w14:paraId="4278AF2F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Стійкість: ≤ 0,50 мм (при темп. +5°C / +50°C)</w:t>
      </w:r>
    </w:p>
    <w:p w14:paraId="2AE5796A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Значення напруги при розтягуванні: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прибл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1,20 Н/мм²</w:t>
      </w:r>
    </w:p>
    <w:p w14:paraId="406F9B18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Об’ємна усадка: ≤ 8 %</w:t>
      </w:r>
    </w:p>
    <w:p w14:paraId="149DBB6B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Еластичність: </w:t>
      </w:r>
      <w:proofErr w:type="spellStart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прибл</w:t>
      </w:r>
      <w:proofErr w:type="spellEnd"/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. 35,50%</w:t>
      </w:r>
    </w:p>
    <w:p w14:paraId="022BA73B" w14:textId="77777777" w:rsidR="001E040E" w:rsidRPr="00EC61DF" w:rsidRDefault="001E040E" w:rsidP="001E040E">
      <w:pPr>
        <w:pStyle w:val="ad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C61DF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Час без адгезії: 1,50 год</w:t>
      </w:r>
    </w:p>
    <w:p w14:paraId="74F47D9D" w14:textId="77777777" w:rsidR="001E040E" w:rsidRPr="001E040E" w:rsidRDefault="001E040E" w:rsidP="001E040E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</w:p>
    <w:p w14:paraId="1EF043DA" w14:textId="77777777" w:rsidR="001E040E" w:rsidRPr="00CB6DE7" w:rsidRDefault="001E040E" w:rsidP="00B67EE7">
      <w:pPr>
        <w:pStyle w:val="a3"/>
        <w:spacing w:before="0" w:beforeAutospacing="0" w:after="0" w:afterAutospacing="0"/>
        <w:jc w:val="both"/>
        <w:rPr>
          <w:rFonts w:ascii="Geometria" w:hAnsi="Geometria"/>
          <w:b/>
          <w:bCs/>
          <w:color w:val="000000" w:themeColor="text1"/>
          <w:sz w:val="26"/>
          <w:szCs w:val="26"/>
          <w:lang w:val="uk-UA"/>
        </w:rPr>
      </w:pPr>
    </w:p>
    <w:sectPr w:rsidR="001E040E" w:rsidRPr="00CB6DE7" w:rsidSect="00B67EE7">
      <w:footerReference w:type="default" r:id="rId8"/>
      <w:pgSz w:w="11906" w:h="16838"/>
      <w:pgMar w:top="568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DB82" w14:textId="77777777" w:rsidR="00196099" w:rsidRDefault="00196099" w:rsidP="00EC6F4C">
      <w:r>
        <w:separator/>
      </w:r>
    </w:p>
  </w:endnote>
  <w:endnote w:type="continuationSeparator" w:id="0">
    <w:p w14:paraId="54D23F69" w14:textId="77777777" w:rsidR="00196099" w:rsidRDefault="00196099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metria">
    <w:altName w:val="Calibri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DCAD" w14:textId="3732DC60" w:rsidR="00AE3503" w:rsidRPr="00AE3503" w:rsidRDefault="00C55F98" w:rsidP="00AE3503">
    <w:pPr>
      <w:pStyle w:val="a7"/>
      <w:jc w:val="right"/>
      <w:rPr>
        <w:lang w:val="en-US"/>
      </w:rPr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AF7F62" w:rsidRPr="00CD7D93">
      <w:rPr>
        <w:lang w:val="en-US"/>
      </w:rPr>
      <w:t xml:space="preserve"> </w:t>
    </w:r>
    <w:bookmarkEnd w:id="0"/>
    <w:r w:rsidR="00AE3503" w:rsidRPr="00CD7D93">
      <w:rPr>
        <w:rFonts w:ascii="Geometria" w:hAnsi="Geometria"/>
        <w:color w:val="AEAAAA" w:themeColor="background2" w:themeShade="BF"/>
        <w:sz w:val="20"/>
        <w:szCs w:val="20"/>
        <w:lang w:val="uk-UA"/>
      </w:rPr>
      <w:t>C</w:t>
    </w:r>
    <w:r w:rsidR="00AE3503">
      <w:rPr>
        <w:rFonts w:ascii="Geometria" w:hAnsi="Geometria"/>
        <w:color w:val="AEAAAA" w:themeColor="background2" w:themeShade="BF"/>
        <w:sz w:val="20"/>
        <w:szCs w:val="20"/>
        <w:lang w:val="en-US"/>
      </w:rPr>
      <w:t>EM</w:t>
    </w:r>
    <w:r w:rsidR="00EC61DF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AE3503">
      <w:rPr>
        <w:rFonts w:ascii="Geometria" w:hAnsi="Geometria"/>
        <w:color w:val="AEAAAA" w:themeColor="background2" w:themeShade="BF"/>
        <w:sz w:val="20"/>
        <w:szCs w:val="20"/>
        <w:lang w:val="en-US"/>
      </w:rPr>
      <w:t>805</w:t>
    </w:r>
    <w:r w:rsidR="00AE3503" w:rsidRPr="00CD7D93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AE3503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AE3503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AE3503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 w:rsidR="00AE3503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 w:rsidR="00AE3503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AE3503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AE3503" w:rsidRPr="00CD7D93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AE3503">
      <w:rPr>
        <w:rFonts w:ascii="Geometria" w:hAnsi="Geometria"/>
        <w:color w:val="AEAAAA" w:themeColor="background2" w:themeShade="BF"/>
        <w:sz w:val="20"/>
        <w:szCs w:val="20"/>
        <w:lang w:val="uk-UA"/>
      </w:rPr>
      <w:t>202</w:t>
    </w:r>
    <w:r w:rsidR="00AE3503">
      <w:rPr>
        <w:rFonts w:ascii="Geometria" w:hAnsi="Geometria"/>
        <w:color w:val="AEAAAA" w:themeColor="background2" w:themeShade="BF"/>
        <w:sz w:val="20"/>
        <w:szCs w:val="20"/>
        <w:lang w:val="en-US"/>
      </w:rPr>
      <w:t>3</w:t>
    </w:r>
  </w:p>
  <w:p w14:paraId="49B4328B" w14:textId="0353B503" w:rsidR="00C55F98" w:rsidRPr="001E0C7B" w:rsidRDefault="00C55F98" w:rsidP="004B424E">
    <w:pPr>
      <w:pStyle w:val="a7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AC4E" w14:textId="77777777" w:rsidR="00196099" w:rsidRDefault="00196099" w:rsidP="00EC6F4C">
      <w:r>
        <w:separator/>
      </w:r>
    </w:p>
  </w:footnote>
  <w:footnote w:type="continuationSeparator" w:id="0">
    <w:p w14:paraId="2E5CAB49" w14:textId="77777777" w:rsidR="00196099" w:rsidRDefault="00196099" w:rsidP="00EC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3C4CA1"/>
    <w:multiLevelType w:val="hybridMultilevel"/>
    <w:tmpl w:val="EACAD4A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77BFC"/>
    <w:multiLevelType w:val="hybridMultilevel"/>
    <w:tmpl w:val="A0F45AC6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D3CC1"/>
    <w:multiLevelType w:val="hybridMultilevel"/>
    <w:tmpl w:val="EB92C2C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852BF"/>
    <w:multiLevelType w:val="hybridMultilevel"/>
    <w:tmpl w:val="4BF2F9F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2CF"/>
    <w:multiLevelType w:val="hybridMultilevel"/>
    <w:tmpl w:val="D35C2A6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43CA6"/>
    <w:multiLevelType w:val="hybridMultilevel"/>
    <w:tmpl w:val="CB18CBC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9C0"/>
    <w:multiLevelType w:val="hybridMultilevel"/>
    <w:tmpl w:val="C8F2A78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625F88"/>
    <w:multiLevelType w:val="hybridMultilevel"/>
    <w:tmpl w:val="53C2CAA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C2321B"/>
    <w:multiLevelType w:val="hybridMultilevel"/>
    <w:tmpl w:val="07C0902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490AEE"/>
    <w:multiLevelType w:val="hybridMultilevel"/>
    <w:tmpl w:val="04463258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A646D"/>
    <w:multiLevelType w:val="hybridMultilevel"/>
    <w:tmpl w:val="FD7870A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553E8"/>
    <w:multiLevelType w:val="hybridMultilevel"/>
    <w:tmpl w:val="4C8C263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837E9E"/>
    <w:multiLevelType w:val="hybridMultilevel"/>
    <w:tmpl w:val="984AF41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827AA8"/>
    <w:multiLevelType w:val="hybridMultilevel"/>
    <w:tmpl w:val="B0761A0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3E2856"/>
    <w:multiLevelType w:val="hybridMultilevel"/>
    <w:tmpl w:val="B22018A0"/>
    <w:lvl w:ilvl="0" w:tplc="FB28D0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2730BE"/>
    <w:multiLevelType w:val="hybridMultilevel"/>
    <w:tmpl w:val="633E9AD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EA36BB"/>
    <w:multiLevelType w:val="hybridMultilevel"/>
    <w:tmpl w:val="B8122D3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2010A9"/>
    <w:multiLevelType w:val="multilevel"/>
    <w:tmpl w:val="9B50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AD6A2C"/>
    <w:multiLevelType w:val="hybridMultilevel"/>
    <w:tmpl w:val="C10C7DC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5A2C05"/>
    <w:multiLevelType w:val="hybridMultilevel"/>
    <w:tmpl w:val="100AB9E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4B4F4C"/>
    <w:multiLevelType w:val="hybridMultilevel"/>
    <w:tmpl w:val="BC4678D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19"/>
  </w:num>
  <w:num w:numId="4">
    <w:abstractNumId w:val="14"/>
  </w:num>
  <w:num w:numId="5">
    <w:abstractNumId w:val="11"/>
  </w:num>
  <w:num w:numId="6">
    <w:abstractNumId w:val="9"/>
  </w:num>
  <w:num w:numId="7">
    <w:abstractNumId w:val="29"/>
  </w:num>
  <w:num w:numId="8">
    <w:abstractNumId w:val="43"/>
  </w:num>
  <w:num w:numId="9">
    <w:abstractNumId w:val="13"/>
  </w:num>
  <w:num w:numId="10">
    <w:abstractNumId w:val="25"/>
  </w:num>
  <w:num w:numId="11">
    <w:abstractNumId w:val="0"/>
  </w:num>
  <w:num w:numId="12">
    <w:abstractNumId w:val="33"/>
  </w:num>
  <w:num w:numId="13">
    <w:abstractNumId w:val="46"/>
  </w:num>
  <w:num w:numId="14">
    <w:abstractNumId w:val="36"/>
  </w:num>
  <w:num w:numId="15">
    <w:abstractNumId w:val="44"/>
  </w:num>
  <w:num w:numId="16">
    <w:abstractNumId w:val="42"/>
  </w:num>
  <w:num w:numId="17">
    <w:abstractNumId w:val="28"/>
  </w:num>
  <w:num w:numId="18">
    <w:abstractNumId w:val="37"/>
  </w:num>
  <w:num w:numId="19">
    <w:abstractNumId w:val="24"/>
  </w:num>
  <w:num w:numId="20">
    <w:abstractNumId w:val="34"/>
  </w:num>
  <w:num w:numId="21">
    <w:abstractNumId w:val="30"/>
  </w:num>
  <w:num w:numId="22">
    <w:abstractNumId w:val="4"/>
  </w:num>
  <w:num w:numId="23">
    <w:abstractNumId w:val="49"/>
  </w:num>
  <w:num w:numId="24">
    <w:abstractNumId w:val="6"/>
  </w:num>
  <w:num w:numId="25">
    <w:abstractNumId w:val="38"/>
  </w:num>
  <w:num w:numId="26">
    <w:abstractNumId w:val="47"/>
  </w:num>
  <w:num w:numId="27">
    <w:abstractNumId w:val="20"/>
  </w:num>
  <w:num w:numId="28">
    <w:abstractNumId w:val="8"/>
  </w:num>
  <w:num w:numId="29">
    <w:abstractNumId w:val="48"/>
  </w:num>
  <w:num w:numId="30">
    <w:abstractNumId w:val="16"/>
  </w:num>
  <w:num w:numId="31">
    <w:abstractNumId w:val="22"/>
  </w:num>
  <w:num w:numId="32">
    <w:abstractNumId w:val="23"/>
  </w:num>
  <w:num w:numId="33">
    <w:abstractNumId w:val="7"/>
  </w:num>
  <w:num w:numId="34">
    <w:abstractNumId w:val="5"/>
  </w:num>
  <w:num w:numId="35">
    <w:abstractNumId w:val="26"/>
  </w:num>
  <w:num w:numId="36">
    <w:abstractNumId w:val="10"/>
  </w:num>
  <w:num w:numId="37">
    <w:abstractNumId w:val="21"/>
  </w:num>
  <w:num w:numId="38">
    <w:abstractNumId w:val="41"/>
  </w:num>
  <w:num w:numId="39">
    <w:abstractNumId w:val="18"/>
  </w:num>
  <w:num w:numId="40">
    <w:abstractNumId w:val="39"/>
  </w:num>
  <w:num w:numId="41">
    <w:abstractNumId w:val="17"/>
  </w:num>
  <w:num w:numId="42">
    <w:abstractNumId w:val="15"/>
  </w:num>
  <w:num w:numId="43">
    <w:abstractNumId w:val="32"/>
  </w:num>
  <w:num w:numId="44">
    <w:abstractNumId w:val="3"/>
  </w:num>
  <w:num w:numId="45">
    <w:abstractNumId w:val="31"/>
  </w:num>
  <w:num w:numId="46">
    <w:abstractNumId w:val="12"/>
  </w:num>
  <w:num w:numId="47">
    <w:abstractNumId w:val="40"/>
  </w:num>
  <w:num w:numId="48">
    <w:abstractNumId w:val="1"/>
  </w:num>
  <w:num w:numId="49">
    <w:abstractNumId w:val="27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CB"/>
    <w:rsid w:val="00012B5C"/>
    <w:rsid w:val="0002418E"/>
    <w:rsid w:val="0002758C"/>
    <w:rsid w:val="00033150"/>
    <w:rsid w:val="00037A34"/>
    <w:rsid w:val="0005007E"/>
    <w:rsid w:val="00065B5F"/>
    <w:rsid w:val="00076797"/>
    <w:rsid w:val="00085A68"/>
    <w:rsid w:val="00086525"/>
    <w:rsid w:val="000A3152"/>
    <w:rsid w:val="000D6B0A"/>
    <w:rsid w:val="000D77F8"/>
    <w:rsid w:val="000E4618"/>
    <w:rsid w:val="000F152B"/>
    <w:rsid w:val="00100A27"/>
    <w:rsid w:val="00113A5D"/>
    <w:rsid w:val="00116E57"/>
    <w:rsid w:val="00117B1F"/>
    <w:rsid w:val="0013442F"/>
    <w:rsid w:val="00142925"/>
    <w:rsid w:val="001475DC"/>
    <w:rsid w:val="001777F7"/>
    <w:rsid w:val="00196099"/>
    <w:rsid w:val="001A54EF"/>
    <w:rsid w:val="001B4FA7"/>
    <w:rsid w:val="001D7E37"/>
    <w:rsid w:val="001E040E"/>
    <w:rsid w:val="001E0B51"/>
    <w:rsid w:val="001E0C7B"/>
    <w:rsid w:val="001E730D"/>
    <w:rsid w:val="001F2456"/>
    <w:rsid w:val="001F2B3F"/>
    <w:rsid w:val="00215A71"/>
    <w:rsid w:val="002252EE"/>
    <w:rsid w:val="00243C99"/>
    <w:rsid w:val="00245468"/>
    <w:rsid w:val="0024546D"/>
    <w:rsid w:val="002B6D21"/>
    <w:rsid w:val="002C573E"/>
    <w:rsid w:val="002D202B"/>
    <w:rsid w:val="002D3161"/>
    <w:rsid w:val="002D44CF"/>
    <w:rsid w:val="002F1247"/>
    <w:rsid w:val="002F36A6"/>
    <w:rsid w:val="00302227"/>
    <w:rsid w:val="003023BF"/>
    <w:rsid w:val="00310BBD"/>
    <w:rsid w:val="003154E4"/>
    <w:rsid w:val="00326BEA"/>
    <w:rsid w:val="00350743"/>
    <w:rsid w:val="003A3602"/>
    <w:rsid w:val="003A5710"/>
    <w:rsid w:val="003C020A"/>
    <w:rsid w:val="003C5A29"/>
    <w:rsid w:val="003E5CB2"/>
    <w:rsid w:val="003F02F0"/>
    <w:rsid w:val="004257C1"/>
    <w:rsid w:val="004424CD"/>
    <w:rsid w:val="00465341"/>
    <w:rsid w:val="00472E9E"/>
    <w:rsid w:val="00474A21"/>
    <w:rsid w:val="0048622E"/>
    <w:rsid w:val="00490324"/>
    <w:rsid w:val="004A2CA6"/>
    <w:rsid w:val="004B424E"/>
    <w:rsid w:val="004E6C75"/>
    <w:rsid w:val="004F0E54"/>
    <w:rsid w:val="00510BE9"/>
    <w:rsid w:val="005221CB"/>
    <w:rsid w:val="005421EC"/>
    <w:rsid w:val="005569C7"/>
    <w:rsid w:val="00570C21"/>
    <w:rsid w:val="005714CA"/>
    <w:rsid w:val="00583B54"/>
    <w:rsid w:val="005A6E53"/>
    <w:rsid w:val="005B55C4"/>
    <w:rsid w:val="005B5E1F"/>
    <w:rsid w:val="005E2523"/>
    <w:rsid w:val="0061143D"/>
    <w:rsid w:val="00614BC3"/>
    <w:rsid w:val="00631B7E"/>
    <w:rsid w:val="0063789E"/>
    <w:rsid w:val="006545A1"/>
    <w:rsid w:val="00680E9B"/>
    <w:rsid w:val="006A2AF1"/>
    <w:rsid w:val="006A6834"/>
    <w:rsid w:val="006D48BF"/>
    <w:rsid w:val="006D6AD2"/>
    <w:rsid w:val="006E02FB"/>
    <w:rsid w:val="006E3FBF"/>
    <w:rsid w:val="006F4019"/>
    <w:rsid w:val="00713987"/>
    <w:rsid w:val="00724CE2"/>
    <w:rsid w:val="00726D2D"/>
    <w:rsid w:val="007279FD"/>
    <w:rsid w:val="00730B6D"/>
    <w:rsid w:val="00732743"/>
    <w:rsid w:val="00737C73"/>
    <w:rsid w:val="00744A76"/>
    <w:rsid w:val="00745870"/>
    <w:rsid w:val="00751000"/>
    <w:rsid w:val="00754955"/>
    <w:rsid w:val="00756C1F"/>
    <w:rsid w:val="00765BB9"/>
    <w:rsid w:val="00770D1C"/>
    <w:rsid w:val="007953F8"/>
    <w:rsid w:val="00795C15"/>
    <w:rsid w:val="007B57CF"/>
    <w:rsid w:val="007C09D4"/>
    <w:rsid w:val="007E66FC"/>
    <w:rsid w:val="00801C5C"/>
    <w:rsid w:val="00820290"/>
    <w:rsid w:val="00827E32"/>
    <w:rsid w:val="00833E94"/>
    <w:rsid w:val="00833ECF"/>
    <w:rsid w:val="00837DD0"/>
    <w:rsid w:val="00847502"/>
    <w:rsid w:val="008C1A9E"/>
    <w:rsid w:val="008C7603"/>
    <w:rsid w:val="008D059E"/>
    <w:rsid w:val="008D19B7"/>
    <w:rsid w:val="008E2DFA"/>
    <w:rsid w:val="008E5479"/>
    <w:rsid w:val="008F05FF"/>
    <w:rsid w:val="008F5A21"/>
    <w:rsid w:val="00912ECE"/>
    <w:rsid w:val="00913389"/>
    <w:rsid w:val="009146AD"/>
    <w:rsid w:val="009168AE"/>
    <w:rsid w:val="00923E2E"/>
    <w:rsid w:val="00933452"/>
    <w:rsid w:val="009457EA"/>
    <w:rsid w:val="00956165"/>
    <w:rsid w:val="0097473D"/>
    <w:rsid w:val="00980361"/>
    <w:rsid w:val="009C20E4"/>
    <w:rsid w:val="009D14B1"/>
    <w:rsid w:val="009D208D"/>
    <w:rsid w:val="009D4A6D"/>
    <w:rsid w:val="009D6CB0"/>
    <w:rsid w:val="009D71E8"/>
    <w:rsid w:val="009F30AA"/>
    <w:rsid w:val="00A11BE0"/>
    <w:rsid w:val="00A21E6E"/>
    <w:rsid w:val="00A569A4"/>
    <w:rsid w:val="00A731EC"/>
    <w:rsid w:val="00A8067D"/>
    <w:rsid w:val="00A86CEE"/>
    <w:rsid w:val="00A92B52"/>
    <w:rsid w:val="00AE2E94"/>
    <w:rsid w:val="00AE3503"/>
    <w:rsid w:val="00AE403D"/>
    <w:rsid w:val="00AF7F62"/>
    <w:rsid w:val="00B35F5E"/>
    <w:rsid w:val="00B40353"/>
    <w:rsid w:val="00B5697A"/>
    <w:rsid w:val="00B57F51"/>
    <w:rsid w:val="00B62906"/>
    <w:rsid w:val="00B63DD5"/>
    <w:rsid w:val="00B6714C"/>
    <w:rsid w:val="00B67EE7"/>
    <w:rsid w:val="00B7269D"/>
    <w:rsid w:val="00B845F0"/>
    <w:rsid w:val="00B876D1"/>
    <w:rsid w:val="00B87B9B"/>
    <w:rsid w:val="00BC5475"/>
    <w:rsid w:val="00BD7962"/>
    <w:rsid w:val="00BE1C20"/>
    <w:rsid w:val="00BF0845"/>
    <w:rsid w:val="00BF5A9F"/>
    <w:rsid w:val="00C2334B"/>
    <w:rsid w:val="00C25592"/>
    <w:rsid w:val="00C335DB"/>
    <w:rsid w:val="00C4175A"/>
    <w:rsid w:val="00C55F98"/>
    <w:rsid w:val="00C6054E"/>
    <w:rsid w:val="00C941BE"/>
    <w:rsid w:val="00CA593E"/>
    <w:rsid w:val="00CB10CF"/>
    <w:rsid w:val="00CB6DE7"/>
    <w:rsid w:val="00CC30EE"/>
    <w:rsid w:val="00CC44F9"/>
    <w:rsid w:val="00CD7D93"/>
    <w:rsid w:val="00CF45DD"/>
    <w:rsid w:val="00CF5FE8"/>
    <w:rsid w:val="00D06E8D"/>
    <w:rsid w:val="00D65D46"/>
    <w:rsid w:val="00D72315"/>
    <w:rsid w:val="00D77DD7"/>
    <w:rsid w:val="00D838E5"/>
    <w:rsid w:val="00D8776C"/>
    <w:rsid w:val="00DA0AE0"/>
    <w:rsid w:val="00DA1AED"/>
    <w:rsid w:val="00DB68BF"/>
    <w:rsid w:val="00DC59FA"/>
    <w:rsid w:val="00E14571"/>
    <w:rsid w:val="00E4371B"/>
    <w:rsid w:val="00E63F2B"/>
    <w:rsid w:val="00E804F6"/>
    <w:rsid w:val="00E95DEE"/>
    <w:rsid w:val="00EA3564"/>
    <w:rsid w:val="00EB225B"/>
    <w:rsid w:val="00EB427F"/>
    <w:rsid w:val="00EC61DF"/>
    <w:rsid w:val="00EC6F4C"/>
    <w:rsid w:val="00EF244F"/>
    <w:rsid w:val="00F21931"/>
    <w:rsid w:val="00F24F86"/>
    <w:rsid w:val="00F4724A"/>
    <w:rsid w:val="00F600E0"/>
    <w:rsid w:val="00F65586"/>
    <w:rsid w:val="00F91AFD"/>
    <w:rsid w:val="00FA5FEC"/>
    <w:rsid w:val="00FC5AC2"/>
    <w:rsid w:val="00FC740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98CB"/>
  <w15:docId w15:val="{80BC23F8-C1A8-40FC-8CE4-6393D344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43D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D48BF"/>
    <w:rPr>
      <w:color w:val="808080"/>
    </w:rPr>
  </w:style>
  <w:style w:type="paragraph" w:styleId="ad">
    <w:name w:val="No Spacing"/>
    <w:uiPriority w:val="1"/>
    <w:qFormat/>
    <w:rsid w:val="001E04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Dell</cp:lastModifiedBy>
  <cp:revision>2</cp:revision>
  <cp:lastPrinted>2021-12-16T12:06:00Z</cp:lastPrinted>
  <dcterms:created xsi:type="dcterms:W3CDTF">2023-11-08T09:57:00Z</dcterms:created>
  <dcterms:modified xsi:type="dcterms:W3CDTF">2023-11-08T09:57:00Z</dcterms:modified>
</cp:coreProperties>
</file>